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tblInd w:w="108" w:type="dxa"/>
        <w:tblLayout w:type="fixed"/>
        <w:tblLook w:val="0000"/>
      </w:tblPr>
      <w:tblGrid>
        <w:gridCol w:w="3640"/>
        <w:gridCol w:w="5880"/>
      </w:tblGrid>
      <w:tr w:rsidR="0099321E" w:rsidTr="00426EC5">
        <w:trPr>
          <w:trHeight w:hRule="exact" w:val="367"/>
        </w:trPr>
        <w:tc>
          <w:tcPr>
            <w:tcW w:w="3640" w:type="dxa"/>
            <w:vMerge w:val="restart"/>
            <w:tcBorders>
              <w:bottom w:val="single" w:sz="4" w:space="0" w:color="000000"/>
            </w:tcBorders>
            <w:vAlign w:val="center"/>
          </w:tcPr>
          <w:p w:rsidR="0099321E" w:rsidRDefault="0099321E" w:rsidP="00881093">
            <w:pPr>
              <w:pStyle w:val="Header"/>
              <w:snapToGrid w:val="0"/>
              <w:rPr>
                <w:b/>
                <w:bCs/>
                <w:sz w:val="12"/>
                <w:szCs w:val="12"/>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66.75pt" filled="t">
                  <v:fill color2="black"/>
                  <v:imagedata r:id="rId7" o:title=""/>
                </v:shape>
              </w:pict>
            </w:r>
          </w:p>
          <w:p w:rsidR="0099321E" w:rsidRDefault="0099321E" w:rsidP="00881093">
            <w:pPr>
              <w:pStyle w:val="Header"/>
              <w:jc w:val="center"/>
              <w:rPr>
                <w:b/>
                <w:bCs/>
                <w:sz w:val="12"/>
                <w:szCs w:val="12"/>
              </w:rPr>
            </w:pPr>
          </w:p>
        </w:tc>
        <w:tc>
          <w:tcPr>
            <w:tcW w:w="5880" w:type="dxa"/>
            <w:vMerge w:val="restart"/>
            <w:tcBorders>
              <w:bottom w:val="single" w:sz="4" w:space="0" w:color="000000"/>
            </w:tcBorders>
          </w:tcPr>
          <w:p w:rsidR="0099321E" w:rsidRDefault="0099321E" w:rsidP="00881093">
            <w:pPr>
              <w:pStyle w:val="Header"/>
              <w:snapToGrid w:val="0"/>
            </w:pPr>
          </w:p>
          <w:p w:rsidR="0099321E" w:rsidRPr="00426EC5" w:rsidRDefault="0099321E" w:rsidP="00881093">
            <w:pPr>
              <w:spacing w:line="240" w:lineRule="exact"/>
              <w:ind w:left="403" w:hanging="403"/>
              <w:rPr>
                <w:rFonts w:ascii="Times New Roman" w:hAnsi="Times New Roman"/>
                <w:b/>
                <w:sz w:val="22"/>
                <w:szCs w:val="22"/>
              </w:rPr>
            </w:pPr>
            <w:r w:rsidRPr="00426EC5">
              <w:rPr>
                <w:rFonts w:ascii="Times New Roman" w:hAnsi="Times New Roman"/>
                <w:b/>
                <w:sz w:val="22"/>
                <w:szCs w:val="22"/>
              </w:rPr>
              <w:t>Hội sở chính</w:t>
            </w:r>
          </w:p>
          <w:p w:rsidR="0099321E" w:rsidRPr="00426EC5" w:rsidRDefault="0099321E" w:rsidP="00881093">
            <w:pPr>
              <w:numPr>
                <w:ilvl w:val="0"/>
                <w:numId w:val="50"/>
              </w:numPr>
              <w:spacing w:line="240" w:lineRule="exact"/>
              <w:rPr>
                <w:rFonts w:ascii="Times New Roman" w:hAnsi="Times New Roman"/>
                <w:sz w:val="22"/>
                <w:szCs w:val="22"/>
              </w:rPr>
            </w:pPr>
            <w:r w:rsidRPr="00426EC5">
              <w:rPr>
                <w:rFonts w:ascii="Times New Roman" w:hAnsi="Times New Roman"/>
                <w:sz w:val="22"/>
                <w:szCs w:val="22"/>
              </w:rPr>
              <w:t>Lý  Tự Trọng, Phư</w:t>
            </w:r>
            <w:r>
              <w:rPr>
                <w:rFonts w:ascii="Times New Roman" w:hAnsi="Times New Roman"/>
                <w:sz w:val="22"/>
                <w:szCs w:val="22"/>
              </w:rPr>
              <w:t>ờng An Phú, Q. Ninh Kiều, TP.</w:t>
            </w:r>
            <w:r w:rsidRPr="00426EC5">
              <w:rPr>
                <w:rFonts w:ascii="Times New Roman" w:hAnsi="Times New Roman"/>
                <w:sz w:val="22"/>
                <w:szCs w:val="22"/>
              </w:rPr>
              <w:t>Cần Thơ</w:t>
            </w:r>
          </w:p>
          <w:p w:rsidR="0099321E" w:rsidRPr="00426EC5" w:rsidRDefault="0099321E" w:rsidP="00881093">
            <w:pPr>
              <w:tabs>
                <w:tab w:val="left" w:pos="284"/>
                <w:tab w:val="left" w:pos="2835"/>
                <w:tab w:val="left" w:pos="4678"/>
              </w:tabs>
              <w:spacing w:line="240" w:lineRule="exact"/>
              <w:rPr>
                <w:rFonts w:ascii="Times New Roman" w:hAnsi="Times New Roman"/>
                <w:sz w:val="22"/>
                <w:szCs w:val="22"/>
              </w:rPr>
            </w:pPr>
            <w:r w:rsidRPr="00426EC5">
              <w:rPr>
                <w:rFonts w:ascii="Times New Roman" w:hAnsi="Times New Roman"/>
                <w:sz w:val="22"/>
                <w:szCs w:val="22"/>
              </w:rPr>
              <w:t>Tel (84-8) 39979313   Fax: (84-8) 39979312.</w:t>
            </w:r>
          </w:p>
          <w:p w:rsidR="0099321E" w:rsidRPr="00426EC5" w:rsidRDefault="0099321E" w:rsidP="00881093">
            <w:pPr>
              <w:tabs>
                <w:tab w:val="left" w:pos="284"/>
                <w:tab w:val="left" w:pos="2835"/>
                <w:tab w:val="left" w:pos="4678"/>
              </w:tabs>
              <w:spacing w:line="240" w:lineRule="exact"/>
              <w:ind w:left="397" w:hanging="397"/>
              <w:rPr>
                <w:rFonts w:ascii="Times New Roman" w:hAnsi="Times New Roman"/>
                <w:color w:val="0000FF"/>
                <w:sz w:val="20"/>
                <w:u w:val="single"/>
              </w:rPr>
            </w:pPr>
            <w:r w:rsidRPr="00426EC5">
              <w:rPr>
                <w:rFonts w:ascii="Times New Roman" w:hAnsi="Times New Roman"/>
                <w:sz w:val="20"/>
              </w:rPr>
              <w:t xml:space="preserve">Website: </w:t>
            </w:r>
            <w:hyperlink r:id="rId8" w:history="1">
              <w:r w:rsidRPr="00426EC5">
                <w:rPr>
                  <w:rStyle w:val="Hyperlink"/>
                  <w:rFonts w:ascii="Times New Roman" w:hAnsi="Times New Roman"/>
                  <w:sz w:val="20"/>
                </w:rPr>
                <w:t>www.westernbank.vn</w:t>
              </w:r>
            </w:hyperlink>
            <w:r w:rsidRPr="00426EC5">
              <w:rPr>
                <w:rFonts w:ascii="Times New Roman" w:hAnsi="Times New Roman"/>
                <w:sz w:val="20"/>
              </w:rPr>
              <w:t xml:space="preserve">. Email: </w:t>
            </w:r>
            <w:r w:rsidRPr="00426EC5">
              <w:rPr>
                <w:rFonts w:ascii="Times New Roman" w:hAnsi="Times New Roman"/>
                <w:color w:val="0000FF"/>
                <w:sz w:val="20"/>
                <w:u w:val="single"/>
              </w:rPr>
              <w:t>welcome@westernbank.vn</w:t>
            </w:r>
          </w:p>
          <w:p w:rsidR="0099321E" w:rsidRDefault="0099321E" w:rsidP="00881093">
            <w:pPr>
              <w:pStyle w:val="Header"/>
              <w:jc w:val="center"/>
              <w:rPr>
                <w:sz w:val="8"/>
                <w:szCs w:val="8"/>
              </w:rPr>
            </w:pPr>
          </w:p>
        </w:tc>
      </w:tr>
      <w:tr w:rsidR="0099321E" w:rsidTr="00426EC5">
        <w:trPr>
          <w:trHeight w:hRule="exact" w:val="367"/>
        </w:trPr>
        <w:tc>
          <w:tcPr>
            <w:tcW w:w="3640" w:type="dxa"/>
            <w:vMerge/>
            <w:tcBorders>
              <w:bottom w:val="single" w:sz="4" w:space="0" w:color="000000"/>
            </w:tcBorders>
            <w:vAlign w:val="center"/>
          </w:tcPr>
          <w:p w:rsidR="0099321E" w:rsidRDefault="0099321E" w:rsidP="00881093">
            <w:pPr>
              <w:snapToGrid w:val="0"/>
              <w:rPr>
                <w:sz w:val="22"/>
                <w:szCs w:val="22"/>
              </w:rPr>
            </w:pPr>
          </w:p>
        </w:tc>
        <w:tc>
          <w:tcPr>
            <w:tcW w:w="5880" w:type="dxa"/>
            <w:vMerge/>
            <w:tcBorders>
              <w:bottom w:val="single" w:sz="4" w:space="0" w:color="000000"/>
            </w:tcBorders>
          </w:tcPr>
          <w:p w:rsidR="0099321E" w:rsidRDefault="0099321E" w:rsidP="00881093">
            <w:pPr>
              <w:snapToGrid w:val="0"/>
            </w:pPr>
          </w:p>
        </w:tc>
      </w:tr>
      <w:tr w:rsidR="0099321E" w:rsidTr="00426EC5">
        <w:trPr>
          <w:trHeight w:hRule="exact" w:val="367"/>
        </w:trPr>
        <w:tc>
          <w:tcPr>
            <w:tcW w:w="3640" w:type="dxa"/>
            <w:vMerge/>
            <w:tcBorders>
              <w:bottom w:val="single" w:sz="4" w:space="0" w:color="000000"/>
            </w:tcBorders>
            <w:vAlign w:val="center"/>
          </w:tcPr>
          <w:p w:rsidR="0099321E" w:rsidRDefault="0099321E" w:rsidP="00881093">
            <w:pPr>
              <w:snapToGrid w:val="0"/>
            </w:pPr>
          </w:p>
        </w:tc>
        <w:tc>
          <w:tcPr>
            <w:tcW w:w="5880" w:type="dxa"/>
            <w:vMerge/>
            <w:tcBorders>
              <w:bottom w:val="single" w:sz="4" w:space="0" w:color="000000"/>
            </w:tcBorders>
          </w:tcPr>
          <w:p w:rsidR="0099321E" w:rsidRDefault="0099321E" w:rsidP="00881093">
            <w:pPr>
              <w:snapToGrid w:val="0"/>
            </w:pPr>
          </w:p>
        </w:tc>
      </w:tr>
      <w:tr w:rsidR="0099321E" w:rsidTr="00426EC5">
        <w:trPr>
          <w:trHeight w:hRule="exact" w:val="712"/>
        </w:trPr>
        <w:tc>
          <w:tcPr>
            <w:tcW w:w="3640" w:type="dxa"/>
            <w:vMerge/>
            <w:tcBorders>
              <w:bottom w:val="single" w:sz="4" w:space="0" w:color="000000"/>
            </w:tcBorders>
            <w:vAlign w:val="center"/>
          </w:tcPr>
          <w:p w:rsidR="0099321E" w:rsidRDefault="0099321E" w:rsidP="00881093">
            <w:pPr>
              <w:snapToGrid w:val="0"/>
            </w:pPr>
          </w:p>
        </w:tc>
        <w:tc>
          <w:tcPr>
            <w:tcW w:w="5880" w:type="dxa"/>
            <w:vMerge/>
            <w:tcBorders>
              <w:bottom w:val="single" w:sz="4" w:space="0" w:color="000000"/>
            </w:tcBorders>
          </w:tcPr>
          <w:p w:rsidR="0099321E" w:rsidRDefault="0099321E" w:rsidP="00881093">
            <w:pPr>
              <w:snapToGrid w:val="0"/>
            </w:pPr>
          </w:p>
        </w:tc>
      </w:tr>
      <w:tr w:rsidR="0099321E" w:rsidTr="00426EC5">
        <w:trPr>
          <w:trHeight w:val="152"/>
        </w:trPr>
        <w:tc>
          <w:tcPr>
            <w:tcW w:w="9520" w:type="dxa"/>
            <w:gridSpan w:val="2"/>
            <w:tcBorders>
              <w:top w:val="single" w:sz="4" w:space="0" w:color="000000"/>
            </w:tcBorders>
            <w:vAlign w:val="center"/>
          </w:tcPr>
          <w:p w:rsidR="0099321E" w:rsidRDefault="0099321E" w:rsidP="00881093">
            <w:pPr>
              <w:pStyle w:val="Header"/>
              <w:snapToGrid w:val="0"/>
              <w:rPr>
                <w:bCs/>
                <w:i/>
              </w:rPr>
            </w:pPr>
          </w:p>
        </w:tc>
      </w:tr>
    </w:tbl>
    <w:p w:rsidR="0099321E" w:rsidRPr="004D3EA9" w:rsidRDefault="0099321E" w:rsidP="00F73381">
      <w:pPr>
        <w:pStyle w:val="ListParagraph"/>
        <w:spacing w:before="240" w:after="240"/>
        <w:ind w:left="0"/>
        <w:jc w:val="center"/>
        <w:rPr>
          <w:rFonts w:ascii="Times New Roman" w:hAnsi="Times New Roman"/>
          <w:b/>
          <w:bCs/>
          <w:color w:val="auto"/>
          <w:sz w:val="26"/>
          <w:szCs w:val="26"/>
        </w:rPr>
      </w:pPr>
      <w:r w:rsidRPr="004D3EA9">
        <w:rPr>
          <w:rFonts w:ascii="Times New Roman" w:hAnsi="Times New Roman"/>
          <w:b/>
          <w:bCs/>
          <w:color w:val="auto"/>
          <w:sz w:val="26"/>
          <w:szCs w:val="26"/>
        </w:rPr>
        <w:t>TÓM TẮT ĐỀÁN HỢP NHẤT</w:t>
      </w:r>
      <w:r>
        <w:rPr>
          <w:rFonts w:ascii="Times New Roman" w:hAnsi="Times New Roman"/>
          <w:b/>
          <w:bCs/>
          <w:color w:val="auto"/>
          <w:sz w:val="26"/>
          <w:szCs w:val="26"/>
        </w:rPr>
        <w:t xml:space="preserve"> SƠ BỘ</w:t>
      </w:r>
    </w:p>
    <w:p w:rsidR="0099321E" w:rsidRPr="00CA55B5" w:rsidRDefault="0099321E" w:rsidP="00F60561">
      <w:pPr>
        <w:pStyle w:val="Heading2"/>
        <w:spacing w:before="240" w:after="240"/>
        <w:jc w:val="left"/>
        <w:rPr>
          <w:rFonts w:ascii="Times New Roman" w:hAnsi="Times New Roman"/>
          <w:sz w:val="26"/>
          <w:szCs w:val="26"/>
        </w:rPr>
      </w:pPr>
      <w:r w:rsidRPr="00CA55B5">
        <w:rPr>
          <w:rFonts w:ascii="Times New Roman" w:hAnsi="Times New Roman"/>
          <w:sz w:val="26"/>
          <w:szCs w:val="26"/>
        </w:rPr>
        <w:t xml:space="preserve">1. Hiện trạng các tổ chức tín dụng trước hợp nhất </w:t>
      </w:r>
    </w:p>
    <w:p w:rsidR="0099321E" w:rsidRPr="00CA55B5" w:rsidRDefault="0099321E" w:rsidP="00F60561">
      <w:pPr>
        <w:pStyle w:val="Heading2"/>
        <w:spacing w:before="240" w:after="240"/>
        <w:jc w:val="left"/>
        <w:rPr>
          <w:rFonts w:ascii="Times New Roman" w:hAnsi="Times New Roman"/>
          <w:i/>
          <w:sz w:val="24"/>
          <w:szCs w:val="24"/>
        </w:rPr>
      </w:pPr>
      <w:r w:rsidRPr="00CA55B5">
        <w:rPr>
          <w:rFonts w:ascii="Times New Roman" w:hAnsi="Times New Roman"/>
          <w:i/>
          <w:sz w:val="24"/>
          <w:szCs w:val="24"/>
        </w:rPr>
        <w:t>1.1 PVFC</w:t>
      </w:r>
    </w:p>
    <w:p w:rsidR="0099321E" w:rsidRPr="006039E3" w:rsidRDefault="0099321E" w:rsidP="006039E3">
      <w:pPr>
        <w:spacing w:before="240" w:after="240"/>
        <w:jc w:val="both"/>
        <w:rPr>
          <w:rFonts w:ascii="Times New Roman" w:hAnsi="Times New Roman"/>
          <w:b/>
          <w:sz w:val="24"/>
          <w:szCs w:val="24"/>
        </w:rPr>
      </w:pPr>
      <w:r w:rsidRPr="006039E3">
        <w:rPr>
          <w:rFonts w:ascii="Times New Roman" w:hAnsi="Times New Roman"/>
          <w:b/>
          <w:sz w:val="24"/>
          <w:szCs w:val="24"/>
        </w:rPr>
        <w:t>1.1.1 Tình hình tài chính</w:t>
      </w:r>
    </w:p>
    <w:p w:rsidR="0099321E" w:rsidRDefault="0099321E" w:rsidP="006039E3">
      <w:pPr>
        <w:spacing w:before="120" w:after="120" w:line="276" w:lineRule="auto"/>
        <w:jc w:val="both"/>
        <w:rPr>
          <w:rFonts w:ascii="Times New Roman" w:hAnsi="Times New Roman"/>
          <w:sz w:val="24"/>
          <w:szCs w:val="24"/>
        </w:rPr>
      </w:pPr>
      <w:r>
        <w:rPr>
          <w:rFonts w:ascii="Times New Roman" w:hAnsi="Times New Roman"/>
          <w:sz w:val="24"/>
          <w:szCs w:val="24"/>
        </w:rPr>
        <w:t xml:space="preserve">Xét về mặt giá trị tuyệt đối, tổng tài sản của PVFC liên tục tăng trong những năm qua với mức tăng năm sau cao hơn năm trước. </w:t>
      </w:r>
      <w:r w:rsidRPr="00133980">
        <w:rPr>
          <w:rFonts w:ascii="Times New Roman" w:hAnsi="Times New Roman"/>
          <w:sz w:val="24"/>
          <w:szCs w:val="24"/>
        </w:rPr>
        <w:t xml:space="preserve">Tại </w:t>
      </w:r>
      <w:r>
        <w:rPr>
          <w:rFonts w:ascii="Times New Roman" w:hAnsi="Times New Roman"/>
          <w:sz w:val="24"/>
          <w:szCs w:val="24"/>
        </w:rPr>
        <w:t>ngày 31 tháng 12 năm 2011</w:t>
      </w:r>
      <w:r w:rsidRPr="00133980">
        <w:rPr>
          <w:rFonts w:ascii="Times New Roman" w:hAnsi="Times New Roman"/>
          <w:sz w:val="24"/>
          <w:szCs w:val="24"/>
        </w:rPr>
        <w:t>, tổng tài sản củ</w:t>
      </w:r>
      <w:r>
        <w:rPr>
          <w:rFonts w:ascii="Times New Roman" w:hAnsi="Times New Roman"/>
          <w:sz w:val="24"/>
          <w:szCs w:val="24"/>
        </w:rPr>
        <w:t xml:space="preserve">a PVFC là </w:t>
      </w:r>
      <w:r w:rsidRPr="00133980">
        <w:rPr>
          <w:rFonts w:ascii="Times New Roman" w:hAnsi="Times New Roman"/>
          <w:sz w:val="24"/>
          <w:szCs w:val="24"/>
        </w:rPr>
        <w:t>88.807 tỷ đồng, tăng mạ</w:t>
      </w:r>
      <w:r>
        <w:rPr>
          <w:rFonts w:ascii="Times New Roman" w:hAnsi="Times New Roman"/>
          <w:sz w:val="24"/>
          <w:szCs w:val="24"/>
        </w:rPr>
        <w:t>nh 34,0</w:t>
      </w:r>
      <w:r w:rsidRPr="00133980">
        <w:rPr>
          <w:rFonts w:ascii="Times New Roman" w:hAnsi="Times New Roman"/>
          <w:sz w:val="24"/>
          <w:szCs w:val="24"/>
        </w:rPr>
        <w:t>4% so với năm 2010. Đến ngày 29/02/2012, tổng tài sản của PVFC tiếp tụ</w:t>
      </w:r>
      <w:r>
        <w:rPr>
          <w:rFonts w:ascii="Times New Roman" w:hAnsi="Times New Roman"/>
          <w:sz w:val="24"/>
          <w:szCs w:val="24"/>
        </w:rPr>
        <w:t>c tăng 2,</w:t>
      </w:r>
      <w:r w:rsidRPr="00133980">
        <w:rPr>
          <w:rFonts w:ascii="Times New Roman" w:hAnsi="Times New Roman"/>
          <w:sz w:val="24"/>
          <w:szCs w:val="24"/>
        </w:rPr>
        <w:t>6%</w:t>
      </w:r>
      <w:r>
        <w:rPr>
          <w:rFonts w:ascii="Times New Roman" w:hAnsi="Times New Roman"/>
          <w:sz w:val="24"/>
          <w:szCs w:val="24"/>
        </w:rPr>
        <w:t>,</w:t>
      </w:r>
      <w:r w:rsidRPr="00133980">
        <w:rPr>
          <w:rFonts w:ascii="Times New Roman" w:hAnsi="Times New Roman"/>
          <w:sz w:val="24"/>
          <w:szCs w:val="24"/>
        </w:rPr>
        <w:t xml:space="preserve"> lên 91.037 tỷ đồng. </w:t>
      </w:r>
      <w:r>
        <w:rPr>
          <w:rFonts w:ascii="Times New Roman" w:hAnsi="Times New Roman"/>
          <w:sz w:val="24"/>
          <w:szCs w:val="24"/>
        </w:rPr>
        <w:t xml:space="preserve">Trong thời gian này, các nguyên nhân thúc đẩy tăng trưởng tổng tài sản chủ yếu là do PVFC đã đẩy mạnh mảng dịch vụ đầu tư sử dụng nguồn vốn của khách hàng và tăng trưởng tín dụng bằng vốn tài trợ, ủy thác đầu tư. </w:t>
      </w:r>
    </w:p>
    <w:p w:rsidR="0099321E" w:rsidRDefault="0099321E" w:rsidP="006039E3">
      <w:pPr>
        <w:spacing w:before="120" w:after="120" w:line="276" w:lineRule="auto"/>
        <w:jc w:val="both"/>
        <w:rPr>
          <w:rFonts w:ascii="Times New Roman" w:hAnsi="Times New Roman"/>
          <w:sz w:val="24"/>
          <w:szCs w:val="24"/>
        </w:rPr>
      </w:pPr>
      <w:r w:rsidRPr="006039E3">
        <w:rPr>
          <w:rFonts w:ascii="Times New Roman" w:hAnsi="Times New Roman"/>
          <w:b/>
          <w:i/>
          <w:sz w:val="24"/>
          <w:szCs w:val="24"/>
        </w:rPr>
        <w:t>Về hoạt động liên ngân hàng,</w:t>
      </w:r>
      <w:r w:rsidRPr="001D47DD">
        <w:rPr>
          <w:rFonts w:ascii="Times New Roman" w:hAnsi="Times New Roman"/>
          <w:sz w:val="24"/>
          <w:szCs w:val="24"/>
        </w:rPr>
        <w:t xml:space="preserve">PVFC có quan hệ gửi tiền và cho vay đối với các ngân hàng và công ty tài chính có tiềm lực và uy tín như: Standard Chartered Bank, ANZ, UOB, BIDV, MSB, Công ty Tài chính EVN … Chất lượng các khoản tiền gửi và cho vay các TCTD vì thế luôn được đảm bảo. Trong tổng số 8.322,88 tỷ đồng số dư tại 29/02/2012 chỉ có 36,48 tỷ đồng tiền gửi quá hạn tại Công ty cho thuê tài chính II - NH NN và PTNT Việt </w:t>
      </w:r>
      <w:smartTag w:uri="urn:schemas-microsoft-com:office:smarttags" w:element="place">
        <w:smartTag w:uri="urn:schemas-microsoft-com:office:smarttags" w:element="country-region">
          <w:r w:rsidRPr="001D47DD">
            <w:rPr>
              <w:rFonts w:ascii="Times New Roman" w:hAnsi="Times New Roman"/>
              <w:sz w:val="24"/>
              <w:szCs w:val="24"/>
            </w:rPr>
            <w:t>Nam</w:t>
          </w:r>
        </w:smartTag>
      </w:smartTag>
      <w:r w:rsidRPr="001D47DD">
        <w:rPr>
          <w:rFonts w:ascii="Times New Roman" w:hAnsi="Times New Roman"/>
          <w:sz w:val="24"/>
          <w:szCs w:val="24"/>
        </w:rPr>
        <w:t xml:space="preserve"> (ALC II)</w:t>
      </w:r>
    </w:p>
    <w:p w:rsidR="0099321E" w:rsidRDefault="0099321E" w:rsidP="006039E3">
      <w:pPr>
        <w:spacing w:before="120" w:after="120" w:line="276" w:lineRule="auto"/>
        <w:jc w:val="both"/>
        <w:rPr>
          <w:rFonts w:ascii="Times New Roman" w:hAnsi="Times New Roman"/>
          <w:sz w:val="24"/>
          <w:szCs w:val="24"/>
        </w:rPr>
      </w:pPr>
      <w:r w:rsidRPr="006039E3">
        <w:rPr>
          <w:rFonts w:ascii="Times New Roman" w:hAnsi="Times New Roman"/>
          <w:b/>
          <w:i/>
          <w:sz w:val="24"/>
          <w:szCs w:val="24"/>
        </w:rPr>
        <w:t>Về hoạt động tín dụng,</w:t>
      </w:r>
      <w:r>
        <w:rPr>
          <w:rFonts w:ascii="Times New Roman" w:hAnsi="Times New Roman"/>
          <w:sz w:val="24"/>
          <w:szCs w:val="24"/>
        </w:rPr>
        <w:t xml:space="preserve"> t</w:t>
      </w:r>
      <w:r w:rsidRPr="001D47DD">
        <w:rPr>
          <w:rFonts w:ascii="Times New Roman" w:hAnsi="Times New Roman"/>
          <w:sz w:val="24"/>
          <w:szCs w:val="24"/>
        </w:rPr>
        <w:t xml:space="preserve">ổng dư nợ tín dụng tại thời điểm 31/12/2011 của PVFC là 50.180 tỷ đồng (bao gồm: Cho vay TCTD 1.399 tỷ đồng; Cho vay TCKT &amp; cá nhân là 48.781 tỷ đồng), tăng 13.615 tỷ đồng so với thời điểm 31/12/2010 (36.565 tỷ đồng) tương ứng 37,2% (tăng chủ yếu là do ủy thác cho vay </w:t>
      </w:r>
      <w:r>
        <w:rPr>
          <w:rFonts w:ascii="Times New Roman" w:hAnsi="Times New Roman"/>
          <w:sz w:val="24"/>
          <w:szCs w:val="24"/>
        </w:rPr>
        <w:t>tăng trên</w:t>
      </w:r>
      <w:r w:rsidRPr="001D47DD">
        <w:rPr>
          <w:rFonts w:ascii="Times New Roman" w:hAnsi="Times New Roman"/>
          <w:sz w:val="24"/>
          <w:szCs w:val="24"/>
        </w:rPr>
        <w:t xml:space="preserve"> 10.000 tỷ đồng).</w:t>
      </w:r>
      <w:r w:rsidRPr="00F45C58">
        <w:rPr>
          <w:rFonts w:ascii="Times New Roman" w:hAnsi="Times New Roman"/>
          <w:sz w:val="24"/>
          <w:szCs w:val="24"/>
        </w:rPr>
        <w:t>Đến thời điểm 29/2/2012</w:t>
      </w:r>
      <w:r>
        <w:rPr>
          <w:rFonts w:ascii="Times New Roman" w:hAnsi="Times New Roman"/>
          <w:sz w:val="24"/>
          <w:szCs w:val="24"/>
        </w:rPr>
        <w:t>, tổng</w:t>
      </w:r>
      <w:r w:rsidRPr="00F45C58">
        <w:rPr>
          <w:rFonts w:ascii="Times New Roman" w:hAnsi="Times New Roman"/>
          <w:sz w:val="24"/>
          <w:szCs w:val="24"/>
        </w:rPr>
        <w:t xml:space="preserve"> dư nợ</w:t>
      </w:r>
      <w:r>
        <w:rPr>
          <w:rFonts w:ascii="Times New Roman" w:hAnsi="Times New Roman"/>
          <w:sz w:val="24"/>
          <w:szCs w:val="24"/>
        </w:rPr>
        <w:t xml:space="preserve"> tín dụng</w:t>
      </w:r>
      <w:r w:rsidRPr="00F45C58">
        <w:rPr>
          <w:rFonts w:ascii="Times New Roman" w:hAnsi="Times New Roman"/>
          <w:sz w:val="24"/>
          <w:szCs w:val="24"/>
        </w:rPr>
        <w:t xml:space="preserve"> là </w:t>
      </w:r>
      <w:r w:rsidRPr="003C2484">
        <w:rPr>
          <w:rFonts w:ascii="Times New Roman" w:hAnsi="Times New Roman"/>
          <w:sz w:val="24"/>
          <w:szCs w:val="24"/>
        </w:rPr>
        <w:t>52</w:t>
      </w:r>
      <w:r>
        <w:rPr>
          <w:rFonts w:ascii="Times New Roman" w:hAnsi="Times New Roman"/>
          <w:sz w:val="24"/>
          <w:szCs w:val="24"/>
        </w:rPr>
        <w:t xml:space="preserve">.610 </w:t>
      </w:r>
      <w:r w:rsidRPr="00F45C58">
        <w:rPr>
          <w:rFonts w:ascii="Times New Roman" w:hAnsi="Times New Roman"/>
          <w:sz w:val="24"/>
          <w:szCs w:val="24"/>
        </w:rPr>
        <w:t>tỷ đồng (</w:t>
      </w:r>
      <w:r>
        <w:rPr>
          <w:rFonts w:ascii="Times New Roman" w:hAnsi="Times New Roman"/>
          <w:sz w:val="24"/>
          <w:szCs w:val="24"/>
        </w:rPr>
        <w:t xml:space="preserve">bao gồm: </w:t>
      </w:r>
      <w:r w:rsidRPr="00F45C58">
        <w:rPr>
          <w:rFonts w:ascii="Times New Roman" w:hAnsi="Times New Roman"/>
          <w:sz w:val="24"/>
          <w:szCs w:val="24"/>
        </w:rPr>
        <w:t>Cho vay TCTD 2.9</w:t>
      </w:r>
      <w:r>
        <w:rPr>
          <w:rFonts w:ascii="Times New Roman" w:hAnsi="Times New Roman"/>
          <w:sz w:val="24"/>
          <w:szCs w:val="24"/>
        </w:rPr>
        <w:t>6</w:t>
      </w:r>
      <w:r w:rsidRPr="00F45C58">
        <w:rPr>
          <w:rFonts w:ascii="Times New Roman" w:hAnsi="Times New Roman"/>
          <w:sz w:val="24"/>
          <w:szCs w:val="24"/>
        </w:rPr>
        <w:t>0 tỷ đồng và Cho vay TCKT</w:t>
      </w:r>
      <w:r>
        <w:rPr>
          <w:rFonts w:ascii="Times New Roman" w:hAnsi="Times New Roman"/>
          <w:sz w:val="24"/>
          <w:szCs w:val="24"/>
        </w:rPr>
        <w:t xml:space="preserve"> và </w:t>
      </w:r>
      <w:r w:rsidRPr="00F45C58">
        <w:rPr>
          <w:rFonts w:ascii="Times New Roman" w:hAnsi="Times New Roman"/>
          <w:sz w:val="24"/>
          <w:szCs w:val="24"/>
        </w:rPr>
        <w:t>cá nhân là 4</w:t>
      </w:r>
      <w:r>
        <w:rPr>
          <w:rFonts w:ascii="Times New Roman" w:hAnsi="Times New Roman"/>
          <w:sz w:val="24"/>
          <w:szCs w:val="24"/>
        </w:rPr>
        <w:t>9</w:t>
      </w:r>
      <w:r w:rsidRPr="00F45C58">
        <w:rPr>
          <w:rFonts w:ascii="Times New Roman" w:hAnsi="Times New Roman"/>
          <w:sz w:val="24"/>
          <w:szCs w:val="24"/>
        </w:rPr>
        <w:t>.</w:t>
      </w:r>
      <w:r>
        <w:rPr>
          <w:rFonts w:ascii="Times New Roman" w:hAnsi="Times New Roman"/>
          <w:sz w:val="24"/>
          <w:szCs w:val="24"/>
        </w:rPr>
        <w:t>914</w:t>
      </w:r>
      <w:r w:rsidRPr="00F45C58">
        <w:rPr>
          <w:rFonts w:ascii="Times New Roman" w:hAnsi="Times New Roman"/>
          <w:sz w:val="24"/>
          <w:szCs w:val="24"/>
        </w:rPr>
        <w:t xml:space="preserve"> tỷ đồng)</w:t>
      </w:r>
      <w:r>
        <w:rPr>
          <w:rFonts w:ascii="Times New Roman" w:hAnsi="Times New Roman"/>
          <w:sz w:val="24"/>
          <w:szCs w:val="24"/>
        </w:rPr>
        <w:t xml:space="preserve">, tăng 4,84% so với thời điểm 31/12/2011, trong đó chủ yếu là tăng cho vay các TCTD. </w:t>
      </w:r>
      <w:r w:rsidRPr="001D47DD">
        <w:rPr>
          <w:rFonts w:ascii="Times New Roman" w:hAnsi="Times New Roman"/>
          <w:sz w:val="24"/>
          <w:szCs w:val="24"/>
        </w:rPr>
        <w:t xml:space="preserve">Trong cơ cấu dư nợ tín dụng, cho vay trong ngành dầu khí chiếm trên 60% tổng dư nợ. </w:t>
      </w:r>
      <w:r>
        <w:rPr>
          <w:rFonts w:ascii="Times New Roman" w:hAnsi="Times New Roman"/>
          <w:sz w:val="24"/>
          <w:szCs w:val="24"/>
        </w:rPr>
        <w:t>C</w:t>
      </w:r>
      <w:r w:rsidRPr="001D47DD">
        <w:rPr>
          <w:rFonts w:ascii="Times New Roman" w:hAnsi="Times New Roman"/>
          <w:sz w:val="24"/>
          <w:szCs w:val="24"/>
        </w:rPr>
        <w:t>hất lượng tín dụng của nhóm khách hàng này được đảm bảo</w:t>
      </w:r>
      <w:r>
        <w:rPr>
          <w:rFonts w:ascii="Times New Roman" w:hAnsi="Times New Roman"/>
          <w:sz w:val="24"/>
          <w:szCs w:val="24"/>
        </w:rPr>
        <w:t>.</w:t>
      </w:r>
    </w:p>
    <w:p w:rsidR="0099321E" w:rsidRDefault="0099321E" w:rsidP="006039E3">
      <w:pPr>
        <w:spacing w:before="120" w:after="120" w:line="276" w:lineRule="auto"/>
        <w:jc w:val="both"/>
        <w:rPr>
          <w:rFonts w:ascii="Times New Roman" w:hAnsi="Times New Roman"/>
          <w:sz w:val="24"/>
          <w:szCs w:val="24"/>
        </w:rPr>
      </w:pPr>
      <w:r w:rsidRPr="001D47DD">
        <w:rPr>
          <w:rFonts w:ascii="Times New Roman" w:hAnsi="Times New Roman"/>
          <w:sz w:val="24"/>
          <w:szCs w:val="24"/>
        </w:rPr>
        <w:t>Chính sách cho vay thận trọng cũng giúp PVFC có tỉ lệ nợ xấu khá thấp. Tại thời điểm 31/12/2011, tỉ lệ nợ xấu của PVFC chỉ ở mức 2,06%, cao hơn mức 1,94% của năm 2010 nhưng vẫn thấp hơn nhiều so với chỉ tiêu định hướng 3% của NHNN.</w:t>
      </w:r>
    </w:p>
    <w:tbl>
      <w:tblPr>
        <w:tblW w:w="8643" w:type="dxa"/>
        <w:tblInd w:w="108" w:type="dxa"/>
        <w:tblLook w:val="00A0"/>
      </w:tblPr>
      <w:tblGrid>
        <w:gridCol w:w="3013"/>
        <w:gridCol w:w="1422"/>
        <w:gridCol w:w="1393"/>
        <w:gridCol w:w="1422"/>
        <w:gridCol w:w="1393"/>
      </w:tblGrid>
      <w:tr w:rsidR="0099321E" w:rsidRPr="006039E3" w:rsidTr="006039E3">
        <w:trPr>
          <w:trHeight w:val="283"/>
          <w:tblHeader/>
        </w:trPr>
        <w:tc>
          <w:tcPr>
            <w:tcW w:w="3013" w:type="dxa"/>
            <w:vMerge w:val="restart"/>
            <w:tcBorders>
              <w:top w:val="single" w:sz="4" w:space="0" w:color="auto"/>
              <w:left w:val="single" w:sz="4" w:space="0" w:color="auto"/>
              <w:bottom w:val="single" w:sz="4" w:space="0" w:color="000000"/>
              <w:right w:val="single" w:sz="4" w:space="0" w:color="auto"/>
            </w:tcBorders>
            <w:shd w:val="clear" w:color="auto" w:fill="808080"/>
            <w:vAlign w:val="center"/>
          </w:tcPr>
          <w:p w:rsidR="0099321E" w:rsidRPr="006039E3" w:rsidRDefault="0099321E" w:rsidP="006039E3">
            <w:pPr>
              <w:spacing w:before="60" w:after="60"/>
              <w:jc w:val="center"/>
              <w:rPr>
                <w:rFonts w:ascii="Times New Roman" w:hAnsi="Times New Roman"/>
                <w:b/>
                <w:bCs/>
                <w:color w:val="FFFFFF"/>
                <w:sz w:val="22"/>
                <w:szCs w:val="22"/>
              </w:rPr>
            </w:pPr>
            <w:r w:rsidRPr="006039E3">
              <w:rPr>
                <w:rFonts w:ascii="Times New Roman" w:hAnsi="Times New Roman"/>
                <w:b/>
                <w:bCs/>
                <w:color w:val="FFFFFF"/>
                <w:sz w:val="22"/>
                <w:szCs w:val="22"/>
              </w:rPr>
              <w:t>Dư nợ</w:t>
            </w:r>
          </w:p>
        </w:tc>
        <w:tc>
          <w:tcPr>
            <w:tcW w:w="2815" w:type="dxa"/>
            <w:gridSpan w:val="2"/>
            <w:tcBorders>
              <w:top w:val="single" w:sz="4" w:space="0" w:color="auto"/>
              <w:left w:val="nil"/>
              <w:bottom w:val="single" w:sz="4" w:space="0" w:color="auto"/>
              <w:right w:val="single" w:sz="4" w:space="0" w:color="000000"/>
            </w:tcBorders>
            <w:shd w:val="clear" w:color="auto" w:fill="808080"/>
            <w:vAlign w:val="center"/>
          </w:tcPr>
          <w:p w:rsidR="0099321E" w:rsidRPr="006039E3" w:rsidRDefault="0099321E" w:rsidP="006039E3">
            <w:pPr>
              <w:spacing w:before="60" w:after="60"/>
              <w:jc w:val="center"/>
              <w:rPr>
                <w:rFonts w:ascii="Times New Roman" w:hAnsi="Times New Roman"/>
                <w:b/>
                <w:bCs/>
                <w:color w:val="FFFFFF"/>
                <w:sz w:val="22"/>
                <w:szCs w:val="22"/>
              </w:rPr>
            </w:pPr>
            <w:r w:rsidRPr="006039E3">
              <w:rPr>
                <w:rFonts w:ascii="Times New Roman" w:hAnsi="Times New Roman"/>
                <w:b/>
                <w:bCs/>
                <w:color w:val="FFFFFF"/>
                <w:sz w:val="22"/>
                <w:szCs w:val="22"/>
              </w:rPr>
              <w:t>31/12/2011</w:t>
            </w:r>
          </w:p>
        </w:tc>
        <w:tc>
          <w:tcPr>
            <w:tcW w:w="2815" w:type="dxa"/>
            <w:gridSpan w:val="2"/>
            <w:tcBorders>
              <w:top w:val="single" w:sz="4" w:space="0" w:color="auto"/>
              <w:left w:val="nil"/>
              <w:bottom w:val="single" w:sz="4" w:space="0" w:color="auto"/>
              <w:right w:val="single" w:sz="4" w:space="0" w:color="000000"/>
            </w:tcBorders>
            <w:shd w:val="clear" w:color="auto" w:fill="808080"/>
            <w:vAlign w:val="center"/>
          </w:tcPr>
          <w:p w:rsidR="0099321E" w:rsidRPr="006039E3" w:rsidRDefault="0099321E" w:rsidP="006039E3">
            <w:pPr>
              <w:spacing w:before="60" w:after="60"/>
              <w:jc w:val="center"/>
              <w:rPr>
                <w:rFonts w:ascii="Times New Roman" w:hAnsi="Times New Roman"/>
                <w:b/>
                <w:bCs/>
                <w:color w:val="FFFFFF"/>
                <w:sz w:val="22"/>
                <w:szCs w:val="22"/>
              </w:rPr>
            </w:pPr>
            <w:r w:rsidRPr="006039E3">
              <w:rPr>
                <w:rFonts w:ascii="Times New Roman" w:hAnsi="Times New Roman"/>
                <w:b/>
                <w:bCs/>
                <w:color w:val="FFFFFF"/>
                <w:sz w:val="22"/>
                <w:szCs w:val="22"/>
              </w:rPr>
              <w:t>29/02/2012</w:t>
            </w:r>
          </w:p>
        </w:tc>
      </w:tr>
      <w:tr w:rsidR="0099321E" w:rsidRPr="006039E3" w:rsidTr="006039E3">
        <w:trPr>
          <w:trHeight w:val="298"/>
          <w:tblHeader/>
        </w:trPr>
        <w:tc>
          <w:tcPr>
            <w:tcW w:w="3013" w:type="dxa"/>
            <w:vMerge/>
            <w:tcBorders>
              <w:top w:val="single" w:sz="4" w:space="0" w:color="auto"/>
              <w:left w:val="single" w:sz="4" w:space="0" w:color="auto"/>
              <w:bottom w:val="single" w:sz="4" w:space="0" w:color="000000"/>
              <w:right w:val="single" w:sz="4" w:space="0" w:color="auto"/>
            </w:tcBorders>
            <w:shd w:val="clear" w:color="auto" w:fill="808080"/>
            <w:vAlign w:val="center"/>
          </w:tcPr>
          <w:p w:rsidR="0099321E" w:rsidRPr="006039E3" w:rsidRDefault="0099321E" w:rsidP="006039E3">
            <w:pPr>
              <w:spacing w:before="60" w:after="60"/>
              <w:rPr>
                <w:rFonts w:ascii="Times New Roman" w:hAnsi="Times New Roman"/>
                <w:b/>
                <w:bCs/>
                <w:color w:val="FFFFFF"/>
                <w:sz w:val="22"/>
                <w:szCs w:val="22"/>
              </w:rPr>
            </w:pPr>
          </w:p>
        </w:tc>
        <w:tc>
          <w:tcPr>
            <w:tcW w:w="1422" w:type="dxa"/>
            <w:tcBorders>
              <w:top w:val="nil"/>
              <w:left w:val="nil"/>
              <w:bottom w:val="single" w:sz="4" w:space="0" w:color="auto"/>
              <w:right w:val="single" w:sz="4" w:space="0" w:color="auto"/>
            </w:tcBorders>
            <w:shd w:val="clear" w:color="auto" w:fill="808080"/>
            <w:noWrap/>
            <w:vAlign w:val="center"/>
          </w:tcPr>
          <w:p w:rsidR="0099321E" w:rsidRPr="006039E3" w:rsidRDefault="0099321E" w:rsidP="006039E3">
            <w:pPr>
              <w:spacing w:before="60" w:after="60"/>
              <w:jc w:val="center"/>
              <w:rPr>
                <w:rFonts w:ascii="Times New Roman" w:hAnsi="Times New Roman"/>
                <w:b/>
                <w:bCs/>
                <w:color w:val="FFFFFF"/>
                <w:sz w:val="22"/>
                <w:szCs w:val="22"/>
              </w:rPr>
            </w:pPr>
            <w:r w:rsidRPr="006039E3">
              <w:rPr>
                <w:rFonts w:ascii="Times New Roman" w:hAnsi="Times New Roman"/>
                <w:b/>
                <w:bCs/>
                <w:color w:val="FFFFFF"/>
                <w:sz w:val="22"/>
                <w:szCs w:val="22"/>
              </w:rPr>
              <w:t>Giá trị</w:t>
            </w:r>
          </w:p>
        </w:tc>
        <w:tc>
          <w:tcPr>
            <w:tcW w:w="1393" w:type="dxa"/>
            <w:tcBorders>
              <w:top w:val="nil"/>
              <w:left w:val="nil"/>
              <w:bottom w:val="single" w:sz="4" w:space="0" w:color="auto"/>
              <w:right w:val="single" w:sz="4" w:space="0" w:color="auto"/>
            </w:tcBorders>
            <w:shd w:val="clear" w:color="auto" w:fill="808080"/>
            <w:vAlign w:val="center"/>
          </w:tcPr>
          <w:p w:rsidR="0099321E" w:rsidRPr="006039E3" w:rsidRDefault="0099321E" w:rsidP="006039E3">
            <w:pPr>
              <w:spacing w:before="60" w:after="60"/>
              <w:jc w:val="center"/>
              <w:rPr>
                <w:rFonts w:ascii="Times New Roman" w:hAnsi="Times New Roman"/>
                <w:b/>
                <w:bCs/>
                <w:color w:val="FFFFFF"/>
                <w:sz w:val="22"/>
                <w:szCs w:val="22"/>
              </w:rPr>
            </w:pPr>
            <w:r w:rsidRPr="006039E3">
              <w:rPr>
                <w:rFonts w:ascii="Times New Roman" w:hAnsi="Times New Roman"/>
                <w:b/>
                <w:bCs/>
                <w:color w:val="FFFFFF"/>
                <w:sz w:val="22"/>
                <w:szCs w:val="22"/>
              </w:rPr>
              <w:t>Tỷ lệ</w:t>
            </w:r>
          </w:p>
        </w:tc>
        <w:tc>
          <w:tcPr>
            <w:tcW w:w="1422" w:type="dxa"/>
            <w:tcBorders>
              <w:top w:val="nil"/>
              <w:left w:val="nil"/>
              <w:bottom w:val="single" w:sz="4" w:space="0" w:color="auto"/>
              <w:right w:val="single" w:sz="4" w:space="0" w:color="auto"/>
            </w:tcBorders>
            <w:shd w:val="clear" w:color="auto" w:fill="808080"/>
            <w:noWrap/>
            <w:vAlign w:val="center"/>
          </w:tcPr>
          <w:p w:rsidR="0099321E" w:rsidRPr="006039E3" w:rsidRDefault="0099321E" w:rsidP="006039E3">
            <w:pPr>
              <w:spacing w:before="60" w:after="60"/>
              <w:jc w:val="center"/>
              <w:rPr>
                <w:rFonts w:ascii="Times New Roman" w:hAnsi="Times New Roman"/>
                <w:b/>
                <w:bCs/>
                <w:color w:val="FFFFFF"/>
                <w:sz w:val="22"/>
                <w:szCs w:val="22"/>
              </w:rPr>
            </w:pPr>
            <w:r w:rsidRPr="006039E3">
              <w:rPr>
                <w:rFonts w:ascii="Times New Roman" w:hAnsi="Times New Roman"/>
                <w:b/>
                <w:bCs/>
                <w:color w:val="FFFFFF"/>
                <w:sz w:val="22"/>
                <w:szCs w:val="22"/>
              </w:rPr>
              <w:t>Giá trị</w:t>
            </w:r>
          </w:p>
        </w:tc>
        <w:tc>
          <w:tcPr>
            <w:tcW w:w="1393" w:type="dxa"/>
            <w:tcBorders>
              <w:top w:val="nil"/>
              <w:left w:val="nil"/>
              <w:bottom w:val="single" w:sz="4" w:space="0" w:color="auto"/>
              <w:right w:val="single" w:sz="4" w:space="0" w:color="auto"/>
            </w:tcBorders>
            <w:shd w:val="clear" w:color="auto" w:fill="808080"/>
            <w:vAlign w:val="center"/>
          </w:tcPr>
          <w:p w:rsidR="0099321E" w:rsidRPr="006039E3" w:rsidRDefault="0099321E" w:rsidP="006039E3">
            <w:pPr>
              <w:spacing w:before="60" w:after="60"/>
              <w:jc w:val="center"/>
              <w:rPr>
                <w:rFonts w:ascii="Times New Roman" w:hAnsi="Times New Roman"/>
                <w:b/>
                <w:bCs/>
                <w:color w:val="FFFFFF"/>
                <w:sz w:val="22"/>
                <w:szCs w:val="22"/>
              </w:rPr>
            </w:pPr>
            <w:r w:rsidRPr="006039E3">
              <w:rPr>
                <w:rFonts w:ascii="Times New Roman" w:hAnsi="Times New Roman"/>
                <w:b/>
                <w:bCs/>
                <w:color w:val="FFFFFF"/>
                <w:sz w:val="22"/>
                <w:szCs w:val="22"/>
              </w:rPr>
              <w:t>Tỷ lệ</w:t>
            </w:r>
          </w:p>
        </w:tc>
      </w:tr>
      <w:tr w:rsidR="0099321E" w:rsidRPr="006039E3" w:rsidTr="006039E3">
        <w:trPr>
          <w:trHeight w:val="298"/>
        </w:trPr>
        <w:tc>
          <w:tcPr>
            <w:tcW w:w="3013" w:type="dxa"/>
            <w:tcBorders>
              <w:top w:val="nil"/>
              <w:left w:val="single" w:sz="4" w:space="0" w:color="auto"/>
              <w:bottom w:val="single" w:sz="4" w:space="0" w:color="auto"/>
              <w:right w:val="single" w:sz="4" w:space="0" w:color="auto"/>
            </w:tcBorders>
            <w:vAlign w:val="center"/>
          </w:tcPr>
          <w:p w:rsidR="0099321E" w:rsidRPr="006039E3" w:rsidRDefault="0099321E" w:rsidP="006039E3">
            <w:pPr>
              <w:spacing w:before="120" w:after="120"/>
              <w:rPr>
                <w:rFonts w:ascii="Times New Roman" w:hAnsi="Times New Roman"/>
                <w:color w:val="000000"/>
                <w:sz w:val="22"/>
                <w:szCs w:val="22"/>
              </w:rPr>
            </w:pPr>
            <w:r w:rsidRPr="006039E3">
              <w:rPr>
                <w:rFonts w:ascii="Times New Roman" w:hAnsi="Times New Roman"/>
                <w:color w:val="000000"/>
                <w:sz w:val="22"/>
                <w:szCs w:val="22"/>
              </w:rPr>
              <w:t>Nhóm 1</w:t>
            </w:r>
          </w:p>
        </w:tc>
        <w:tc>
          <w:tcPr>
            <w:tcW w:w="1422"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rPr>
                <w:rFonts w:ascii="Times New Roman" w:hAnsi="Times New Roman"/>
                <w:color w:val="000000"/>
                <w:sz w:val="22"/>
                <w:szCs w:val="22"/>
              </w:rPr>
            </w:pPr>
            <w:r w:rsidRPr="006039E3">
              <w:rPr>
                <w:rFonts w:ascii="Times New Roman" w:hAnsi="Times New Roman"/>
                <w:color w:val="000000"/>
                <w:sz w:val="22"/>
                <w:szCs w:val="22"/>
              </w:rPr>
              <w:t xml:space="preserve">     46.505,44 </w:t>
            </w:r>
          </w:p>
        </w:tc>
        <w:tc>
          <w:tcPr>
            <w:tcW w:w="1393"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color w:val="000000"/>
                <w:sz w:val="22"/>
                <w:szCs w:val="22"/>
              </w:rPr>
            </w:pPr>
            <w:r w:rsidRPr="006039E3">
              <w:rPr>
                <w:rFonts w:ascii="Times New Roman" w:hAnsi="Times New Roman"/>
                <w:color w:val="000000"/>
                <w:sz w:val="22"/>
                <w:szCs w:val="22"/>
              </w:rPr>
              <w:t>92,68%</w:t>
            </w:r>
          </w:p>
        </w:tc>
        <w:tc>
          <w:tcPr>
            <w:tcW w:w="1422"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rPr>
                <w:rFonts w:ascii="Times New Roman" w:hAnsi="Times New Roman"/>
                <w:color w:val="000000"/>
                <w:sz w:val="22"/>
                <w:szCs w:val="22"/>
              </w:rPr>
            </w:pPr>
            <w:r w:rsidRPr="006039E3">
              <w:rPr>
                <w:rFonts w:ascii="Times New Roman" w:hAnsi="Times New Roman"/>
                <w:color w:val="000000"/>
                <w:sz w:val="22"/>
                <w:szCs w:val="22"/>
              </w:rPr>
              <w:t xml:space="preserve">     46.684,14 </w:t>
            </w:r>
          </w:p>
        </w:tc>
        <w:tc>
          <w:tcPr>
            <w:tcW w:w="1393"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color w:val="000000"/>
                <w:sz w:val="22"/>
                <w:szCs w:val="22"/>
              </w:rPr>
            </w:pPr>
            <w:r w:rsidRPr="006039E3">
              <w:rPr>
                <w:rFonts w:ascii="Times New Roman" w:hAnsi="Times New Roman"/>
                <w:color w:val="000000"/>
                <w:sz w:val="22"/>
                <w:szCs w:val="22"/>
              </w:rPr>
              <w:t>88,74%</w:t>
            </w:r>
          </w:p>
        </w:tc>
      </w:tr>
      <w:tr w:rsidR="0099321E" w:rsidRPr="006039E3" w:rsidTr="006039E3">
        <w:trPr>
          <w:trHeight w:val="298"/>
        </w:trPr>
        <w:tc>
          <w:tcPr>
            <w:tcW w:w="3013" w:type="dxa"/>
            <w:tcBorders>
              <w:top w:val="nil"/>
              <w:left w:val="single" w:sz="4" w:space="0" w:color="auto"/>
              <w:bottom w:val="single" w:sz="4" w:space="0" w:color="auto"/>
              <w:right w:val="single" w:sz="4" w:space="0" w:color="auto"/>
            </w:tcBorders>
            <w:vAlign w:val="center"/>
          </w:tcPr>
          <w:p w:rsidR="0099321E" w:rsidRPr="006039E3" w:rsidRDefault="0099321E" w:rsidP="006039E3">
            <w:pPr>
              <w:spacing w:before="120" w:after="120"/>
              <w:rPr>
                <w:rFonts w:ascii="Times New Roman" w:hAnsi="Times New Roman"/>
                <w:color w:val="000000"/>
                <w:sz w:val="22"/>
                <w:szCs w:val="22"/>
              </w:rPr>
            </w:pPr>
            <w:r w:rsidRPr="006039E3">
              <w:rPr>
                <w:rFonts w:ascii="Times New Roman" w:hAnsi="Times New Roman"/>
                <w:color w:val="000000"/>
                <w:sz w:val="22"/>
                <w:szCs w:val="22"/>
              </w:rPr>
              <w:t>Nhóm 2</w:t>
            </w:r>
          </w:p>
        </w:tc>
        <w:tc>
          <w:tcPr>
            <w:tcW w:w="1422"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rPr>
                <w:rFonts w:ascii="Times New Roman" w:hAnsi="Times New Roman"/>
                <w:color w:val="000000"/>
                <w:sz w:val="22"/>
                <w:szCs w:val="22"/>
              </w:rPr>
            </w:pPr>
            <w:r w:rsidRPr="006039E3">
              <w:rPr>
                <w:rFonts w:ascii="Times New Roman" w:hAnsi="Times New Roman"/>
                <w:color w:val="000000"/>
                <w:sz w:val="22"/>
                <w:szCs w:val="22"/>
              </w:rPr>
              <w:t xml:space="preserve">       1.240,58 </w:t>
            </w:r>
          </w:p>
        </w:tc>
        <w:tc>
          <w:tcPr>
            <w:tcW w:w="1393"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color w:val="000000"/>
                <w:sz w:val="22"/>
                <w:szCs w:val="22"/>
              </w:rPr>
            </w:pPr>
            <w:r w:rsidRPr="006039E3">
              <w:rPr>
                <w:rFonts w:ascii="Times New Roman" w:hAnsi="Times New Roman"/>
                <w:color w:val="000000"/>
                <w:sz w:val="22"/>
                <w:szCs w:val="22"/>
              </w:rPr>
              <w:t>2,47%</w:t>
            </w:r>
          </w:p>
        </w:tc>
        <w:tc>
          <w:tcPr>
            <w:tcW w:w="1422"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rPr>
                <w:rFonts w:ascii="Times New Roman" w:hAnsi="Times New Roman"/>
                <w:color w:val="000000"/>
                <w:sz w:val="22"/>
                <w:szCs w:val="22"/>
              </w:rPr>
            </w:pPr>
            <w:r w:rsidRPr="006039E3">
              <w:rPr>
                <w:rFonts w:ascii="Times New Roman" w:hAnsi="Times New Roman"/>
                <w:color w:val="000000"/>
                <w:sz w:val="22"/>
                <w:szCs w:val="22"/>
              </w:rPr>
              <w:t xml:space="preserve">       1.980,77 </w:t>
            </w:r>
          </w:p>
        </w:tc>
        <w:tc>
          <w:tcPr>
            <w:tcW w:w="1393"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color w:val="000000"/>
                <w:sz w:val="22"/>
                <w:szCs w:val="22"/>
              </w:rPr>
            </w:pPr>
            <w:r w:rsidRPr="006039E3">
              <w:rPr>
                <w:rFonts w:ascii="Times New Roman" w:hAnsi="Times New Roman"/>
                <w:color w:val="000000"/>
                <w:sz w:val="22"/>
                <w:szCs w:val="22"/>
              </w:rPr>
              <w:t>3,76%</w:t>
            </w:r>
          </w:p>
        </w:tc>
      </w:tr>
      <w:tr w:rsidR="0099321E" w:rsidRPr="006039E3" w:rsidTr="006039E3">
        <w:trPr>
          <w:trHeight w:val="298"/>
        </w:trPr>
        <w:tc>
          <w:tcPr>
            <w:tcW w:w="3013" w:type="dxa"/>
            <w:tcBorders>
              <w:top w:val="nil"/>
              <w:left w:val="single" w:sz="4" w:space="0" w:color="auto"/>
              <w:bottom w:val="single" w:sz="4" w:space="0" w:color="auto"/>
              <w:right w:val="single" w:sz="4" w:space="0" w:color="auto"/>
            </w:tcBorders>
            <w:vAlign w:val="center"/>
          </w:tcPr>
          <w:p w:rsidR="0099321E" w:rsidRPr="006039E3" w:rsidRDefault="0099321E" w:rsidP="006039E3">
            <w:pPr>
              <w:spacing w:before="120" w:after="120"/>
              <w:rPr>
                <w:rFonts w:ascii="Times New Roman" w:hAnsi="Times New Roman"/>
                <w:color w:val="000000"/>
                <w:sz w:val="22"/>
                <w:szCs w:val="22"/>
              </w:rPr>
            </w:pPr>
            <w:r w:rsidRPr="006039E3">
              <w:rPr>
                <w:rFonts w:ascii="Times New Roman" w:hAnsi="Times New Roman"/>
                <w:color w:val="000000"/>
                <w:sz w:val="22"/>
                <w:szCs w:val="22"/>
              </w:rPr>
              <w:t>Nhóm 3 - 5</w:t>
            </w:r>
          </w:p>
        </w:tc>
        <w:tc>
          <w:tcPr>
            <w:tcW w:w="1422"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rPr>
                <w:rFonts w:ascii="Times New Roman" w:hAnsi="Times New Roman"/>
                <w:color w:val="000000"/>
                <w:sz w:val="22"/>
                <w:szCs w:val="22"/>
              </w:rPr>
            </w:pPr>
            <w:r w:rsidRPr="006039E3">
              <w:rPr>
                <w:rFonts w:ascii="Times New Roman" w:hAnsi="Times New Roman"/>
                <w:color w:val="000000"/>
                <w:sz w:val="22"/>
                <w:szCs w:val="22"/>
              </w:rPr>
              <w:t xml:space="preserve">       1.032,84 </w:t>
            </w:r>
          </w:p>
        </w:tc>
        <w:tc>
          <w:tcPr>
            <w:tcW w:w="1393"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color w:val="000000"/>
                <w:sz w:val="22"/>
                <w:szCs w:val="22"/>
              </w:rPr>
            </w:pPr>
            <w:r w:rsidRPr="006039E3">
              <w:rPr>
                <w:rFonts w:ascii="Times New Roman" w:hAnsi="Times New Roman"/>
                <w:color w:val="000000"/>
                <w:sz w:val="22"/>
                <w:szCs w:val="22"/>
              </w:rPr>
              <w:t>2,06%</w:t>
            </w:r>
          </w:p>
        </w:tc>
        <w:tc>
          <w:tcPr>
            <w:tcW w:w="1422"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rPr>
                <w:rFonts w:ascii="Times New Roman" w:hAnsi="Times New Roman"/>
                <w:color w:val="000000"/>
                <w:sz w:val="22"/>
                <w:szCs w:val="22"/>
              </w:rPr>
            </w:pPr>
            <w:r w:rsidRPr="006039E3">
              <w:rPr>
                <w:rFonts w:ascii="Times New Roman" w:hAnsi="Times New Roman"/>
                <w:color w:val="000000"/>
                <w:sz w:val="22"/>
                <w:szCs w:val="22"/>
              </w:rPr>
              <w:t xml:space="preserve">       1.013,91 </w:t>
            </w:r>
          </w:p>
        </w:tc>
        <w:tc>
          <w:tcPr>
            <w:tcW w:w="1393"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color w:val="000000"/>
                <w:sz w:val="22"/>
                <w:szCs w:val="22"/>
              </w:rPr>
            </w:pPr>
            <w:r w:rsidRPr="006039E3">
              <w:rPr>
                <w:rFonts w:ascii="Times New Roman" w:hAnsi="Times New Roman"/>
                <w:color w:val="000000"/>
                <w:sz w:val="22"/>
                <w:szCs w:val="22"/>
              </w:rPr>
              <w:t>1,93%</w:t>
            </w:r>
          </w:p>
        </w:tc>
      </w:tr>
      <w:tr w:rsidR="0099321E" w:rsidRPr="006039E3" w:rsidTr="006039E3">
        <w:trPr>
          <w:trHeight w:val="298"/>
        </w:trPr>
        <w:tc>
          <w:tcPr>
            <w:tcW w:w="3013" w:type="dxa"/>
            <w:tcBorders>
              <w:top w:val="nil"/>
              <w:left w:val="single" w:sz="4" w:space="0" w:color="auto"/>
              <w:bottom w:val="single" w:sz="4" w:space="0" w:color="auto"/>
              <w:right w:val="single" w:sz="4" w:space="0" w:color="auto"/>
            </w:tcBorders>
            <w:vAlign w:val="center"/>
          </w:tcPr>
          <w:p w:rsidR="0099321E" w:rsidRPr="006039E3" w:rsidRDefault="0099321E" w:rsidP="006039E3">
            <w:pPr>
              <w:spacing w:before="120" w:after="120"/>
              <w:rPr>
                <w:rFonts w:ascii="Times New Roman" w:hAnsi="Times New Roman"/>
                <w:b/>
                <w:bCs/>
                <w:color w:val="000000"/>
                <w:sz w:val="22"/>
                <w:szCs w:val="22"/>
              </w:rPr>
            </w:pPr>
            <w:r w:rsidRPr="006039E3">
              <w:rPr>
                <w:rFonts w:ascii="Times New Roman" w:hAnsi="Times New Roman"/>
                <w:b/>
                <w:bCs/>
                <w:color w:val="000000"/>
                <w:sz w:val="22"/>
                <w:szCs w:val="22"/>
              </w:rPr>
              <w:t xml:space="preserve">Tổng dư nợ tín dụng </w:t>
            </w:r>
          </w:p>
        </w:tc>
        <w:tc>
          <w:tcPr>
            <w:tcW w:w="1422"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b/>
                <w:bCs/>
                <w:color w:val="000000"/>
                <w:sz w:val="22"/>
                <w:szCs w:val="22"/>
              </w:rPr>
            </w:pPr>
            <w:r w:rsidRPr="006039E3">
              <w:rPr>
                <w:rFonts w:ascii="Times New Roman" w:hAnsi="Times New Roman"/>
                <w:b/>
                <w:bCs/>
                <w:color w:val="000000"/>
                <w:sz w:val="22"/>
                <w:szCs w:val="22"/>
              </w:rPr>
              <w:t xml:space="preserve">   50.179,82 </w:t>
            </w:r>
          </w:p>
        </w:tc>
        <w:tc>
          <w:tcPr>
            <w:tcW w:w="1393"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b/>
                <w:bCs/>
                <w:color w:val="000000"/>
                <w:sz w:val="22"/>
                <w:szCs w:val="22"/>
              </w:rPr>
            </w:pPr>
            <w:r w:rsidRPr="006039E3">
              <w:rPr>
                <w:rFonts w:ascii="Times New Roman" w:hAnsi="Times New Roman"/>
                <w:b/>
                <w:bCs/>
                <w:color w:val="000000"/>
                <w:sz w:val="22"/>
                <w:szCs w:val="22"/>
              </w:rPr>
              <w:t>100,00%</w:t>
            </w:r>
          </w:p>
        </w:tc>
        <w:tc>
          <w:tcPr>
            <w:tcW w:w="1422"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b/>
                <w:bCs/>
                <w:color w:val="000000"/>
                <w:sz w:val="22"/>
                <w:szCs w:val="22"/>
              </w:rPr>
            </w:pPr>
            <w:r w:rsidRPr="006039E3">
              <w:rPr>
                <w:rFonts w:ascii="Times New Roman" w:hAnsi="Times New Roman"/>
                <w:b/>
                <w:bCs/>
                <w:color w:val="000000"/>
                <w:sz w:val="22"/>
                <w:szCs w:val="22"/>
              </w:rPr>
              <w:t xml:space="preserve">   52.610,49 </w:t>
            </w:r>
          </w:p>
        </w:tc>
        <w:tc>
          <w:tcPr>
            <w:tcW w:w="1393" w:type="dxa"/>
            <w:tcBorders>
              <w:top w:val="nil"/>
              <w:left w:val="nil"/>
              <w:bottom w:val="single" w:sz="4" w:space="0" w:color="auto"/>
              <w:right w:val="single" w:sz="4" w:space="0" w:color="auto"/>
            </w:tcBorders>
            <w:noWrap/>
            <w:vAlign w:val="center"/>
          </w:tcPr>
          <w:p w:rsidR="0099321E" w:rsidRPr="006039E3" w:rsidRDefault="0099321E" w:rsidP="006039E3">
            <w:pPr>
              <w:spacing w:before="120" w:after="120"/>
              <w:jc w:val="right"/>
              <w:rPr>
                <w:rFonts w:ascii="Times New Roman" w:hAnsi="Times New Roman"/>
                <w:b/>
                <w:bCs/>
                <w:color w:val="000000"/>
                <w:sz w:val="22"/>
                <w:szCs w:val="22"/>
              </w:rPr>
            </w:pPr>
            <w:r w:rsidRPr="006039E3">
              <w:rPr>
                <w:rFonts w:ascii="Times New Roman" w:hAnsi="Times New Roman"/>
                <w:b/>
                <w:bCs/>
                <w:color w:val="000000"/>
                <w:sz w:val="22"/>
                <w:szCs w:val="22"/>
              </w:rPr>
              <w:t>100,00%</w:t>
            </w:r>
          </w:p>
        </w:tc>
      </w:tr>
    </w:tbl>
    <w:p w:rsidR="0099321E" w:rsidRDefault="0099321E" w:rsidP="006039E3">
      <w:pPr>
        <w:jc w:val="both"/>
        <w:rPr>
          <w:rFonts w:ascii="Times New Roman" w:hAnsi="Times New Roman"/>
          <w:sz w:val="24"/>
          <w:szCs w:val="24"/>
        </w:rPr>
      </w:pPr>
    </w:p>
    <w:p w:rsidR="0099321E" w:rsidRPr="00FC589B" w:rsidRDefault="0099321E" w:rsidP="00E230EC">
      <w:pPr>
        <w:spacing w:before="120" w:after="120" w:line="276" w:lineRule="auto"/>
        <w:jc w:val="both"/>
        <w:rPr>
          <w:rFonts w:ascii="Times New Roman" w:hAnsi="Times New Roman"/>
          <w:spacing w:val="-2"/>
          <w:sz w:val="24"/>
          <w:szCs w:val="24"/>
        </w:rPr>
      </w:pPr>
      <w:r w:rsidRPr="00FC589B">
        <w:rPr>
          <w:rFonts w:ascii="Times New Roman" w:hAnsi="Times New Roman"/>
          <w:spacing w:val="-2"/>
          <w:sz w:val="24"/>
          <w:szCs w:val="24"/>
        </w:rPr>
        <w:t>Trong hoạt động tín dụng của PVFC có 2 hạng mục cần lưu ý: các khoản tín dụng liên quan đến Vinashin và các khoản cho vay Vinalines. Do biến động không thuận lợi của thị trường vận tải thế giới, hai khách hàng này rơi vào trạng thái khó khăn trong việc thanh toán các khoản nợ. Dư nợ (gốc) tại thời điểm 31/5/2012 của nhóm khách hàng Vinashin là 1.068 tỷ đồng và của nhóm khách hàng Vinalines là 1.745 tỷ đồng. Việc xử lý hai khoản nợ xấu này đã và đang được PVFC thực hiện triệt để bằng cách kết hợp các biện pháp như: tích cực thu hồi nợ, xử lý tài sản đảm bảo và sử dụng nguồn quỹ dự phòng để trích lập dự phòng bổ sung. Ngoài ra, PVFC cũng dự kiến sử dụng một phần lợi nhuận trong năm 2012 để bù đắp các tổn thất do hai khoản nợ này gây ra (nếu có).</w:t>
      </w:r>
    </w:p>
    <w:p w:rsidR="0099321E" w:rsidRDefault="0099321E" w:rsidP="00FC589B">
      <w:pPr>
        <w:spacing w:before="120" w:after="120" w:line="276" w:lineRule="auto"/>
        <w:jc w:val="both"/>
        <w:rPr>
          <w:rFonts w:ascii="Times New Roman" w:hAnsi="Times New Roman"/>
          <w:color w:val="000000"/>
          <w:sz w:val="24"/>
          <w:szCs w:val="24"/>
        </w:rPr>
      </w:pPr>
      <w:r w:rsidRPr="00FC589B">
        <w:rPr>
          <w:rFonts w:ascii="Times New Roman" w:hAnsi="Times New Roman"/>
          <w:b/>
          <w:i/>
          <w:sz w:val="24"/>
          <w:szCs w:val="24"/>
        </w:rPr>
        <w:t>Về hoạt động đầu tư</w:t>
      </w:r>
      <w:r>
        <w:rPr>
          <w:rFonts w:ascii="Times New Roman" w:hAnsi="Times New Roman"/>
          <w:sz w:val="24"/>
          <w:szCs w:val="24"/>
        </w:rPr>
        <w:t xml:space="preserve">, </w:t>
      </w:r>
      <w:r>
        <w:rPr>
          <w:rFonts w:ascii="Times New Roman" w:hAnsi="Times New Roman"/>
          <w:color w:val="000000"/>
          <w:sz w:val="24"/>
          <w:szCs w:val="24"/>
        </w:rPr>
        <w:t>t</w:t>
      </w:r>
      <w:r w:rsidRPr="00C81679">
        <w:rPr>
          <w:rFonts w:ascii="Times New Roman" w:hAnsi="Times New Roman"/>
          <w:color w:val="000000"/>
          <w:sz w:val="24"/>
          <w:szCs w:val="24"/>
        </w:rPr>
        <w:t>rong những năm qua, hoạt động đầu tư tại PVFC được định hướng giảm nhằm tập trung cơ cấu lại và nâng cao chất lượng danh mục</w:t>
      </w:r>
      <w:r>
        <w:rPr>
          <w:rFonts w:ascii="Times New Roman" w:hAnsi="Times New Roman"/>
          <w:color w:val="000000"/>
          <w:sz w:val="24"/>
          <w:szCs w:val="24"/>
        </w:rPr>
        <w:t xml:space="preserve">. </w:t>
      </w:r>
    </w:p>
    <w:p w:rsidR="0099321E" w:rsidRPr="00FC589B" w:rsidRDefault="0099321E" w:rsidP="00FC589B">
      <w:pPr>
        <w:spacing w:before="120" w:after="120" w:line="276" w:lineRule="auto"/>
        <w:jc w:val="both"/>
        <w:rPr>
          <w:rFonts w:ascii="Times New Roman" w:hAnsi="Times New Roman"/>
          <w:sz w:val="24"/>
          <w:szCs w:val="24"/>
        </w:rPr>
      </w:pPr>
      <w:r w:rsidRPr="00FC589B">
        <w:rPr>
          <w:rFonts w:ascii="Times New Roman" w:hAnsi="Times New Roman"/>
          <w:sz w:val="24"/>
          <w:szCs w:val="24"/>
        </w:rPr>
        <w:t>Đến 29/2/2012, dư nợ đầu tư tại PVFC đã có cơ cấu khá hiệu quả trong giai đoạn hiện tại khi giảm thiểu tỷ trọng đầu tư trực tiếp và tăng cường tỷ trọng đầu tư trái phiếu và các dịch vụ đầu tư; các khoản đầu tư trực tiếp chủ yếu là các cổ phiếu đã niêm yết và trong ngành dầu khí.</w:t>
      </w:r>
    </w:p>
    <w:p w:rsidR="0099321E" w:rsidRPr="00FC589B" w:rsidRDefault="0099321E" w:rsidP="00FC589B">
      <w:pPr>
        <w:spacing w:before="120" w:after="120" w:line="276" w:lineRule="auto"/>
        <w:jc w:val="both"/>
        <w:rPr>
          <w:rFonts w:ascii="Times New Roman" w:hAnsi="Times New Roman"/>
          <w:sz w:val="24"/>
          <w:szCs w:val="24"/>
        </w:rPr>
      </w:pPr>
      <w:r w:rsidRPr="00FC589B">
        <w:rPr>
          <w:rFonts w:ascii="Times New Roman" w:hAnsi="Times New Roman"/>
          <w:sz w:val="24"/>
          <w:szCs w:val="24"/>
        </w:rPr>
        <w:t>Do đặc thù của công ty tài chính, PVFC sử dụng nhiều nguồn vốn khác nhau để thực hiện đầu tư góp vốn, mua cổ phần; trong đó có nguồn vốn ủy thác từ các tổ chức kinh tế (phần lớn là từ PVN và các công ty liên quan). Đây cũng là một trong những nhiệm vụ đặc trưng của PVFC. Tỷ lệ đầu tư góp vốn, mua cổ phần vẫn được duy trì dưới mức giới hạn mà NHNN quy định là 60% vốn tự có của TCTD. Tuy nhiên, trong trường hợp chuyển đổi thành công thành ngân hàng thương mại, PVFC sẽ phải chủ động giảm tỷ trọng đầu tư góp vốn, mua cổ phần xuống thấp hơn nữa mới đảm bảo yêu cầu của NHNN.</w:t>
      </w:r>
    </w:p>
    <w:p w:rsidR="0099321E" w:rsidRDefault="0099321E" w:rsidP="00FC589B">
      <w:pPr>
        <w:spacing w:before="120" w:after="120" w:line="276" w:lineRule="auto"/>
        <w:jc w:val="both"/>
        <w:rPr>
          <w:rFonts w:ascii="Times New Roman" w:hAnsi="Times New Roman"/>
          <w:color w:val="000000"/>
          <w:sz w:val="24"/>
          <w:szCs w:val="24"/>
        </w:rPr>
      </w:pPr>
      <w:r w:rsidRPr="00E10402">
        <w:rPr>
          <w:rFonts w:ascii="Times New Roman" w:hAnsi="Times New Roman"/>
          <w:color w:val="000000"/>
          <w:sz w:val="24"/>
          <w:szCs w:val="24"/>
        </w:rPr>
        <w:t>Do những biến động không thuận lợi của thị trường, hoạt động đầu tư của PVFC chưa đạt kết quả như mong đợi và chịu lỗ 439 tỷ đồng trong năm 2011. Đây là kết quả lỗ năm thứ 2 liên tiếp kể từ năm 2010. Cũng chính vì lý do này mà PVFC đã chủ động giảm danh mục đầu tư trực tiếp trong các năm vừa qua.</w:t>
      </w:r>
    </w:p>
    <w:p w:rsidR="0099321E" w:rsidRDefault="0099321E" w:rsidP="00FC589B">
      <w:pPr>
        <w:spacing w:before="240" w:after="240"/>
        <w:jc w:val="both"/>
        <w:rPr>
          <w:rFonts w:ascii="Times New Roman" w:hAnsi="Times New Roman"/>
          <w:spacing w:val="-2"/>
          <w:sz w:val="24"/>
          <w:szCs w:val="24"/>
        </w:rPr>
      </w:pPr>
      <w:r w:rsidRPr="00FC589B">
        <w:rPr>
          <w:rFonts w:ascii="Times New Roman" w:hAnsi="Times New Roman"/>
          <w:b/>
          <w:i/>
          <w:color w:val="000000"/>
          <w:sz w:val="24"/>
          <w:szCs w:val="24"/>
        </w:rPr>
        <w:t>Về hiệu quả hoạt động</w:t>
      </w:r>
      <w:r>
        <w:rPr>
          <w:rFonts w:ascii="Times New Roman" w:hAnsi="Times New Roman"/>
          <w:color w:val="000000"/>
          <w:sz w:val="24"/>
          <w:szCs w:val="24"/>
        </w:rPr>
        <w:t xml:space="preserve">, </w:t>
      </w:r>
      <w:r>
        <w:rPr>
          <w:rFonts w:ascii="Times New Roman" w:hAnsi="Times New Roman"/>
          <w:spacing w:val="-2"/>
          <w:sz w:val="24"/>
          <w:szCs w:val="24"/>
        </w:rPr>
        <w:t>n</w:t>
      </w:r>
      <w:r w:rsidRPr="00D26070">
        <w:rPr>
          <w:rFonts w:ascii="Times New Roman" w:hAnsi="Times New Roman"/>
          <w:spacing w:val="-2"/>
          <w:sz w:val="24"/>
          <w:szCs w:val="24"/>
        </w:rPr>
        <w:t>hìn chung, so với các Ngân hàng có cùng quy mô và tính chất hoạt động, ROA và ROE của PVFC đang ở mức khá thấp. ROA của PVFC là 0,62% thấp  hơn so với mức bình quân toàn ngành là 1,19% trong khi đó ROE là 6,96% thấp hơn nhiều so với ROE của toàn ngành là 20,38%.</w:t>
      </w:r>
    </w:p>
    <w:p w:rsidR="0099321E" w:rsidRPr="00E230EC" w:rsidRDefault="0099321E" w:rsidP="00FC589B">
      <w:pPr>
        <w:spacing w:before="240" w:after="240"/>
        <w:jc w:val="both"/>
        <w:rPr>
          <w:rFonts w:ascii="Times New Roman" w:hAnsi="Times New Roman"/>
          <w:b/>
          <w:i/>
          <w:spacing w:val="-2"/>
          <w:sz w:val="24"/>
          <w:szCs w:val="24"/>
        </w:rPr>
      </w:pPr>
      <w:r w:rsidRPr="00E230EC">
        <w:rPr>
          <w:rFonts w:ascii="Times New Roman" w:hAnsi="Times New Roman"/>
          <w:b/>
          <w:i/>
          <w:spacing w:val="-2"/>
          <w:sz w:val="24"/>
          <w:szCs w:val="24"/>
        </w:rPr>
        <w:t xml:space="preserve">Về khả năng thanh khoản và các chỉ số đảm bảo tài chính </w:t>
      </w:r>
    </w:p>
    <w:p w:rsidR="0099321E" w:rsidRPr="00950546" w:rsidRDefault="0099321E" w:rsidP="00575944">
      <w:pPr>
        <w:pStyle w:val="Heading4"/>
        <w:numPr>
          <w:ilvl w:val="0"/>
          <w:numId w:val="46"/>
        </w:numPr>
        <w:spacing w:after="240" w:line="240" w:lineRule="auto"/>
        <w:rPr>
          <w:rFonts w:ascii="Times New Roman" w:hAnsi="Times New Roman"/>
          <w:b w:val="0"/>
          <w:sz w:val="24"/>
          <w:szCs w:val="24"/>
        </w:rPr>
      </w:pPr>
      <w:r w:rsidRPr="00950546">
        <w:rPr>
          <w:rFonts w:ascii="Times New Roman" w:hAnsi="Times New Roman"/>
          <w:b w:val="0"/>
          <w:sz w:val="24"/>
          <w:szCs w:val="24"/>
        </w:rPr>
        <w:t>Khả năng thanh khoản</w:t>
      </w:r>
    </w:p>
    <w:p w:rsidR="0099321E" w:rsidRDefault="0099321E" w:rsidP="00E230EC">
      <w:pPr>
        <w:spacing w:before="240" w:after="240"/>
        <w:jc w:val="both"/>
        <w:rPr>
          <w:rFonts w:ascii="Times New Roman" w:hAnsi="Times New Roman"/>
          <w:sz w:val="24"/>
          <w:szCs w:val="24"/>
        </w:rPr>
      </w:pPr>
      <w:r w:rsidRPr="000523EE">
        <w:rPr>
          <w:rFonts w:ascii="Times New Roman" w:hAnsi="Times New Roman"/>
          <w:sz w:val="24"/>
          <w:szCs w:val="24"/>
        </w:rPr>
        <w:t xml:space="preserve">Hiện nay, PVFC luôn có trạng thái thanh khoản tốt, cân đối thu chi hàng tháng thường dương và được đưa vào thành các hạng mục tài sản có khả năng thanh khoản nhanh. </w:t>
      </w:r>
      <w:r>
        <w:rPr>
          <w:rFonts w:ascii="Times New Roman" w:hAnsi="Times New Roman"/>
          <w:sz w:val="24"/>
          <w:szCs w:val="24"/>
        </w:rPr>
        <w:t>Dưới đây là bảng tổng hợp cân đối dòng tiền trong thời gian còn lại của năm 2012 như sau:</w:t>
      </w:r>
    </w:p>
    <w:tbl>
      <w:tblPr>
        <w:tblW w:w="9465" w:type="dxa"/>
        <w:tblInd w:w="93" w:type="dxa"/>
        <w:tblLook w:val="00A0"/>
      </w:tblPr>
      <w:tblGrid>
        <w:gridCol w:w="1995"/>
        <w:gridCol w:w="990"/>
        <w:gridCol w:w="990"/>
        <w:gridCol w:w="990"/>
        <w:gridCol w:w="1090"/>
        <w:gridCol w:w="1070"/>
        <w:gridCol w:w="1170"/>
        <w:gridCol w:w="1170"/>
      </w:tblGrid>
      <w:tr w:rsidR="0099321E" w:rsidRPr="00705DE0" w:rsidTr="00575944">
        <w:trPr>
          <w:trHeight w:val="315"/>
        </w:trPr>
        <w:tc>
          <w:tcPr>
            <w:tcW w:w="1995" w:type="dxa"/>
            <w:tcBorders>
              <w:top w:val="nil"/>
              <w:left w:val="nil"/>
              <w:bottom w:val="nil"/>
              <w:right w:val="nil"/>
            </w:tcBorders>
            <w:noWrap/>
            <w:vAlign w:val="bottom"/>
          </w:tcPr>
          <w:p w:rsidR="0099321E" w:rsidRPr="00705DE0" w:rsidRDefault="0099321E" w:rsidP="00575944">
            <w:pPr>
              <w:rPr>
                <w:rFonts w:ascii="Arial" w:hAnsi="Arial" w:cs="Arial"/>
                <w:sz w:val="24"/>
                <w:szCs w:val="24"/>
              </w:rPr>
            </w:pPr>
          </w:p>
        </w:tc>
        <w:tc>
          <w:tcPr>
            <w:tcW w:w="990" w:type="dxa"/>
            <w:tcBorders>
              <w:top w:val="nil"/>
              <w:left w:val="nil"/>
              <w:bottom w:val="nil"/>
              <w:right w:val="nil"/>
            </w:tcBorders>
            <w:noWrap/>
            <w:vAlign w:val="bottom"/>
          </w:tcPr>
          <w:p w:rsidR="0099321E" w:rsidRPr="00705DE0" w:rsidRDefault="0099321E" w:rsidP="00575944">
            <w:pPr>
              <w:rPr>
                <w:rFonts w:ascii="Arial" w:hAnsi="Arial" w:cs="Arial"/>
                <w:sz w:val="24"/>
                <w:szCs w:val="24"/>
              </w:rPr>
            </w:pPr>
          </w:p>
        </w:tc>
        <w:tc>
          <w:tcPr>
            <w:tcW w:w="990" w:type="dxa"/>
            <w:tcBorders>
              <w:top w:val="nil"/>
              <w:left w:val="nil"/>
              <w:bottom w:val="nil"/>
              <w:right w:val="nil"/>
            </w:tcBorders>
            <w:noWrap/>
            <w:vAlign w:val="bottom"/>
          </w:tcPr>
          <w:p w:rsidR="0099321E" w:rsidRPr="00705DE0" w:rsidRDefault="0099321E" w:rsidP="00575944">
            <w:pPr>
              <w:rPr>
                <w:rFonts w:ascii="Arial" w:hAnsi="Arial" w:cs="Arial"/>
                <w:sz w:val="24"/>
                <w:szCs w:val="24"/>
              </w:rPr>
            </w:pPr>
          </w:p>
        </w:tc>
        <w:tc>
          <w:tcPr>
            <w:tcW w:w="990" w:type="dxa"/>
            <w:tcBorders>
              <w:top w:val="nil"/>
              <w:left w:val="nil"/>
              <w:bottom w:val="nil"/>
              <w:right w:val="nil"/>
            </w:tcBorders>
            <w:noWrap/>
            <w:vAlign w:val="bottom"/>
          </w:tcPr>
          <w:p w:rsidR="0099321E" w:rsidRPr="00705DE0" w:rsidRDefault="0099321E" w:rsidP="00575944">
            <w:pPr>
              <w:rPr>
                <w:rFonts w:ascii="Arial" w:hAnsi="Arial" w:cs="Arial"/>
                <w:sz w:val="24"/>
                <w:szCs w:val="24"/>
              </w:rPr>
            </w:pPr>
          </w:p>
        </w:tc>
        <w:tc>
          <w:tcPr>
            <w:tcW w:w="1090" w:type="dxa"/>
            <w:tcBorders>
              <w:top w:val="nil"/>
              <w:left w:val="nil"/>
              <w:bottom w:val="nil"/>
              <w:right w:val="nil"/>
            </w:tcBorders>
            <w:noWrap/>
            <w:vAlign w:val="bottom"/>
          </w:tcPr>
          <w:p w:rsidR="0099321E" w:rsidRPr="00705DE0" w:rsidRDefault="0099321E" w:rsidP="00575944">
            <w:pPr>
              <w:rPr>
                <w:rFonts w:ascii="Arial" w:hAnsi="Arial" w:cs="Arial"/>
                <w:sz w:val="24"/>
                <w:szCs w:val="24"/>
              </w:rPr>
            </w:pPr>
          </w:p>
        </w:tc>
        <w:tc>
          <w:tcPr>
            <w:tcW w:w="3410" w:type="dxa"/>
            <w:gridSpan w:val="3"/>
            <w:tcBorders>
              <w:top w:val="nil"/>
              <w:left w:val="nil"/>
              <w:bottom w:val="single" w:sz="4" w:space="0" w:color="auto"/>
              <w:right w:val="nil"/>
            </w:tcBorders>
            <w:noWrap/>
            <w:vAlign w:val="bottom"/>
          </w:tcPr>
          <w:p w:rsidR="0099321E" w:rsidRPr="00216BCC" w:rsidRDefault="0099321E" w:rsidP="00575944">
            <w:pPr>
              <w:jc w:val="right"/>
              <w:rPr>
                <w:rFonts w:ascii="Times New Roman" w:hAnsi="Times New Roman"/>
                <w:bCs/>
                <w:i/>
                <w:iCs/>
                <w:sz w:val="24"/>
                <w:szCs w:val="24"/>
              </w:rPr>
            </w:pPr>
            <w:r w:rsidRPr="00216BCC">
              <w:rPr>
                <w:rFonts w:ascii="Times New Roman" w:hAnsi="Times New Roman"/>
                <w:bCs/>
                <w:i/>
                <w:iCs/>
                <w:sz w:val="24"/>
                <w:szCs w:val="24"/>
              </w:rPr>
              <w:t>Đơn vị tính: tỷ VND</w:t>
            </w:r>
          </w:p>
        </w:tc>
      </w:tr>
      <w:tr w:rsidR="0099321E" w:rsidRPr="00705DE0" w:rsidTr="00575944">
        <w:trPr>
          <w:trHeight w:val="300"/>
        </w:trPr>
        <w:tc>
          <w:tcPr>
            <w:tcW w:w="1995" w:type="dxa"/>
            <w:tcBorders>
              <w:top w:val="single" w:sz="4" w:space="0" w:color="auto"/>
              <w:left w:val="single" w:sz="4" w:space="0" w:color="auto"/>
              <w:bottom w:val="single" w:sz="4" w:space="0" w:color="auto"/>
              <w:right w:val="single" w:sz="4" w:space="0" w:color="auto"/>
            </w:tcBorders>
            <w:shd w:val="clear" w:color="000000" w:fill="95B3D7"/>
            <w:noWrap/>
            <w:vAlign w:val="center"/>
          </w:tcPr>
          <w:p w:rsidR="0099321E" w:rsidRPr="00705DE0" w:rsidRDefault="0099321E" w:rsidP="00575944">
            <w:pPr>
              <w:spacing w:before="120" w:after="120"/>
              <w:jc w:val="center"/>
              <w:rPr>
                <w:rFonts w:ascii="Times New Roman" w:hAnsi="Times New Roman"/>
                <w:b/>
                <w:bCs/>
                <w:color w:val="000000"/>
                <w:sz w:val="20"/>
              </w:rPr>
            </w:pPr>
            <w:r w:rsidRPr="00705DE0">
              <w:rPr>
                <w:rFonts w:ascii="Times New Roman" w:hAnsi="Times New Roman"/>
                <w:b/>
                <w:bCs/>
                <w:color w:val="000000"/>
                <w:sz w:val="20"/>
              </w:rPr>
              <w:t xml:space="preserve"> Quy đổi VND</w:t>
            </w:r>
          </w:p>
        </w:tc>
        <w:tc>
          <w:tcPr>
            <w:tcW w:w="990" w:type="dxa"/>
            <w:tcBorders>
              <w:top w:val="single" w:sz="4" w:space="0" w:color="auto"/>
              <w:left w:val="nil"/>
              <w:bottom w:val="single" w:sz="4" w:space="0" w:color="auto"/>
              <w:right w:val="single" w:sz="4" w:space="0" w:color="auto"/>
            </w:tcBorders>
            <w:shd w:val="clear" w:color="000000" w:fill="95B3D7"/>
            <w:noWrap/>
            <w:vAlign w:val="center"/>
          </w:tcPr>
          <w:p w:rsidR="0099321E" w:rsidRPr="00705DE0" w:rsidRDefault="0099321E" w:rsidP="00575944">
            <w:pPr>
              <w:spacing w:before="120" w:after="120"/>
              <w:jc w:val="center"/>
              <w:rPr>
                <w:rFonts w:ascii="Times New Roman" w:hAnsi="Times New Roman"/>
                <w:b/>
                <w:bCs/>
                <w:color w:val="000000"/>
                <w:sz w:val="20"/>
              </w:rPr>
            </w:pPr>
            <w:r w:rsidRPr="00705DE0">
              <w:rPr>
                <w:rFonts w:ascii="Times New Roman" w:hAnsi="Times New Roman"/>
                <w:b/>
                <w:bCs/>
                <w:color w:val="000000"/>
                <w:sz w:val="20"/>
              </w:rPr>
              <w:t>Tháng 6</w:t>
            </w:r>
          </w:p>
        </w:tc>
        <w:tc>
          <w:tcPr>
            <w:tcW w:w="990" w:type="dxa"/>
            <w:tcBorders>
              <w:top w:val="single" w:sz="4" w:space="0" w:color="auto"/>
              <w:left w:val="nil"/>
              <w:bottom w:val="single" w:sz="4" w:space="0" w:color="auto"/>
              <w:right w:val="single" w:sz="4" w:space="0" w:color="auto"/>
            </w:tcBorders>
            <w:shd w:val="clear" w:color="000000" w:fill="95B3D7"/>
            <w:noWrap/>
            <w:vAlign w:val="center"/>
          </w:tcPr>
          <w:p w:rsidR="0099321E" w:rsidRPr="00705DE0" w:rsidRDefault="0099321E" w:rsidP="00575944">
            <w:pPr>
              <w:spacing w:before="120" w:after="120"/>
              <w:jc w:val="center"/>
              <w:rPr>
                <w:rFonts w:ascii="Times New Roman" w:hAnsi="Times New Roman"/>
                <w:b/>
                <w:bCs/>
                <w:color w:val="000000"/>
                <w:sz w:val="20"/>
              </w:rPr>
            </w:pPr>
            <w:r w:rsidRPr="00705DE0">
              <w:rPr>
                <w:rFonts w:ascii="Times New Roman" w:hAnsi="Times New Roman"/>
                <w:b/>
                <w:bCs/>
                <w:color w:val="000000"/>
                <w:sz w:val="20"/>
              </w:rPr>
              <w:t>Tháng 7</w:t>
            </w:r>
          </w:p>
        </w:tc>
        <w:tc>
          <w:tcPr>
            <w:tcW w:w="990" w:type="dxa"/>
            <w:tcBorders>
              <w:top w:val="single" w:sz="4" w:space="0" w:color="auto"/>
              <w:left w:val="nil"/>
              <w:bottom w:val="single" w:sz="4" w:space="0" w:color="auto"/>
              <w:right w:val="single" w:sz="4" w:space="0" w:color="auto"/>
            </w:tcBorders>
            <w:shd w:val="clear" w:color="000000" w:fill="95B3D7"/>
            <w:noWrap/>
            <w:vAlign w:val="center"/>
          </w:tcPr>
          <w:p w:rsidR="0099321E" w:rsidRPr="00705DE0" w:rsidRDefault="0099321E" w:rsidP="00575944">
            <w:pPr>
              <w:spacing w:before="120" w:after="120"/>
              <w:jc w:val="center"/>
              <w:rPr>
                <w:rFonts w:ascii="Times New Roman" w:hAnsi="Times New Roman"/>
                <w:b/>
                <w:bCs/>
                <w:color w:val="000000"/>
                <w:sz w:val="20"/>
              </w:rPr>
            </w:pPr>
            <w:r w:rsidRPr="00705DE0">
              <w:rPr>
                <w:rFonts w:ascii="Times New Roman" w:hAnsi="Times New Roman"/>
                <w:b/>
                <w:bCs/>
                <w:color w:val="000000"/>
                <w:sz w:val="20"/>
              </w:rPr>
              <w:t>Tháng 8</w:t>
            </w:r>
          </w:p>
        </w:tc>
        <w:tc>
          <w:tcPr>
            <w:tcW w:w="1090" w:type="dxa"/>
            <w:tcBorders>
              <w:top w:val="single" w:sz="4" w:space="0" w:color="auto"/>
              <w:left w:val="nil"/>
              <w:bottom w:val="single" w:sz="4" w:space="0" w:color="auto"/>
              <w:right w:val="single" w:sz="4" w:space="0" w:color="auto"/>
            </w:tcBorders>
            <w:shd w:val="clear" w:color="000000" w:fill="95B3D7"/>
            <w:noWrap/>
            <w:vAlign w:val="center"/>
          </w:tcPr>
          <w:p w:rsidR="0099321E" w:rsidRPr="00705DE0" w:rsidRDefault="0099321E" w:rsidP="00575944">
            <w:pPr>
              <w:spacing w:before="120" w:after="120"/>
              <w:jc w:val="center"/>
              <w:rPr>
                <w:rFonts w:ascii="Times New Roman" w:hAnsi="Times New Roman"/>
                <w:b/>
                <w:bCs/>
                <w:color w:val="000000"/>
                <w:sz w:val="20"/>
              </w:rPr>
            </w:pPr>
            <w:r w:rsidRPr="00705DE0">
              <w:rPr>
                <w:rFonts w:ascii="Times New Roman" w:hAnsi="Times New Roman"/>
                <w:b/>
                <w:bCs/>
                <w:color w:val="000000"/>
                <w:sz w:val="20"/>
              </w:rPr>
              <w:t>Tháng 9</w:t>
            </w:r>
          </w:p>
        </w:tc>
        <w:tc>
          <w:tcPr>
            <w:tcW w:w="1070" w:type="dxa"/>
            <w:tcBorders>
              <w:top w:val="nil"/>
              <w:left w:val="nil"/>
              <w:bottom w:val="single" w:sz="4" w:space="0" w:color="auto"/>
              <w:right w:val="single" w:sz="4" w:space="0" w:color="auto"/>
            </w:tcBorders>
            <w:shd w:val="clear" w:color="000000" w:fill="95B3D7"/>
            <w:noWrap/>
            <w:vAlign w:val="center"/>
          </w:tcPr>
          <w:p w:rsidR="0099321E" w:rsidRPr="00705DE0" w:rsidRDefault="0099321E" w:rsidP="00575944">
            <w:pPr>
              <w:spacing w:before="120" w:after="120"/>
              <w:jc w:val="center"/>
              <w:rPr>
                <w:rFonts w:ascii="Times New Roman" w:hAnsi="Times New Roman"/>
                <w:b/>
                <w:bCs/>
                <w:color w:val="000000"/>
                <w:sz w:val="20"/>
              </w:rPr>
            </w:pPr>
            <w:r w:rsidRPr="00705DE0">
              <w:rPr>
                <w:rFonts w:ascii="Times New Roman" w:hAnsi="Times New Roman"/>
                <w:b/>
                <w:bCs/>
                <w:color w:val="000000"/>
                <w:sz w:val="20"/>
              </w:rPr>
              <w:t>Tháng 10</w:t>
            </w:r>
          </w:p>
        </w:tc>
        <w:tc>
          <w:tcPr>
            <w:tcW w:w="1170" w:type="dxa"/>
            <w:tcBorders>
              <w:top w:val="nil"/>
              <w:left w:val="nil"/>
              <w:bottom w:val="single" w:sz="4" w:space="0" w:color="auto"/>
              <w:right w:val="single" w:sz="4" w:space="0" w:color="auto"/>
            </w:tcBorders>
            <w:shd w:val="clear" w:color="000000" w:fill="95B3D7"/>
            <w:noWrap/>
            <w:vAlign w:val="center"/>
          </w:tcPr>
          <w:p w:rsidR="0099321E" w:rsidRPr="00705DE0" w:rsidRDefault="0099321E" w:rsidP="00575944">
            <w:pPr>
              <w:spacing w:before="120" w:after="120"/>
              <w:jc w:val="center"/>
              <w:rPr>
                <w:rFonts w:ascii="Times New Roman" w:hAnsi="Times New Roman"/>
                <w:b/>
                <w:bCs/>
                <w:color w:val="000000"/>
                <w:sz w:val="20"/>
              </w:rPr>
            </w:pPr>
            <w:r w:rsidRPr="00705DE0">
              <w:rPr>
                <w:rFonts w:ascii="Times New Roman" w:hAnsi="Times New Roman"/>
                <w:b/>
                <w:bCs/>
                <w:color w:val="000000"/>
                <w:sz w:val="20"/>
              </w:rPr>
              <w:t>Tháng 11</w:t>
            </w:r>
          </w:p>
        </w:tc>
        <w:tc>
          <w:tcPr>
            <w:tcW w:w="1170" w:type="dxa"/>
            <w:tcBorders>
              <w:top w:val="nil"/>
              <w:left w:val="nil"/>
              <w:bottom w:val="single" w:sz="4" w:space="0" w:color="auto"/>
              <w:right w:val="single" w:sz="4" w:space="0" w:color="auto"/>
            </w:tcBorders>
            <w:shd w:val="clear" w:color="000000" w:fill="95B3D7"/>
            <w:noWrap/>
            <w:vAlign w:val="center"/>
          </w:tcPr>
          <w:p w:rsidR="0099321E" w:rsidRPr="00705DE0" w:rsidRDefault="0099321E" w:rsidP="00575944">
            <w:pPr>
              <w:spacing w:before="120" w:after="120"/>
              <w:jc w:val="center"/>
              <w:rPr>
                <w:rFonts w:ascii="Times New Roman" w:hAnsi="Times New Roman"/>
                <w:b/>
                <w:bCs/>
                <w:color w:val="000000"/>
                <w:sz w:val="20"/>
              </w:rPr>
            </w:pPr>
            <w:r w:rsidRPr="00705DE0">
              <w:rPr>
                <w:rFonts w:ascii="Times New Roman" w:hAnsi="Times New Roman"/>
                <w:b/>
                <w:bCs/>
                <w:color w:val="000000"/>
                <w:sz w:val="20"/>
              </w:rPr>
              <w:t>Tháng 12</w:t>
            </w:r>
          </w:p>
        </w:tc>
      </w:tr>
      <w:tr w:rsidR="0099321E" w:rsidRPr="00705DE0" w:rsidTr="00575944">
        <w:trPr>
          <w:trHeight w:val="300"/>
        </w:trPr>
        <w:tc>
          <w:tcPr>
            <w:tcW w:w="1995" w:type="dxa"/>
            <w:tcBorders>
              <w:top w:val="nil"/>
              <w:left w:val="single" w:sz="4" w:space="0" w:color="auto"/>
              <w:bottom w:val="single" w:sz="4" w:space="0" w:color="auto"/>
              <w:right w:val="single" w:sz="4" w:space="0" w:color="auto"/>
            </w:tcBorders>
            <w:shd w:val="clear" w:color="000000" w:fill="FFFFFF"/>
            <w:noWrap/>
            <w:vAlign w:val="center"/>
          </w:tcPr>
          <w:p w:rsidR="0099321E" w:rsidRPr="00705DE0" w:rsidRDefault="0099321E" w:rsidP="00575944">
            <w:pPr>
              <w:spacing w:before="120" w:after="120"/>
              <w:jc w:val="center"/>
              <w:rPr>
                <w:rFonts w:ascii="Times New Roman" w:hAnsi="Times New Roman"/>
                <w:b/>
                <w:bCs/>
                <w:color w:val="000000"/>
                <w:sz w:val="20"/>
              </w:rPr>
            </w:pPr>
            <w:r>
              <w:rPr>
                <w:rFonts w:ascii="Times New Roman" w:hAnsi="Times New Roman"/>
                <w:b/>
                <w:bCs/>
                <w:color w:val="000000"/>
                <w:sz w:val="20"/>
              </w:rPr>
              <w:t>Trạng thái tiền ròng</w:t>
            </w:r>
          </w:p>
        </w:tc>
        <w:tc>
          <w:tcPr>
            <w:tcW w:w="99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1.306</w:t>
            </w:r>
          </w:p>
        </w:tc>
        <w:tc>
          <w:tcPr>
            <w:tcW w:w="99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1.122</w:t>
            </w:r>
          </w:p>
        </w:tc>
        <w:tc>
          <w:tcPr>
            <w:tcW w:w="99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1.094</w:t>
            </w:r>
          </w:p>
        </w:tc>
        <w:tc>
          <w:tcPr>
            <w:tcW w:w="109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57</w:t>
            </w:r>
          </w:p>
        </w:tc>
        <w:tc>
          <w:tcPr>
            <w:tcW w:w="107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962</w:t>
            </w:r>
          </w:p>
        </w:tc>
        <w:tc>
          <w:tcPr>
            <w:tcW w:w="117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(472)</w:t>
            </w:r>
          </w:p>
        </w:tc>
        <w:tc>
          <w:tcPr>
            <w:tcW w:w="117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281</w:t>
            </w:r>
          </w:p>
        </w:tc>
      </w:tr>
      <w:tr w:rsidR="0099321E" w:rsidRPr="00705DE0" w:rsidTr="00575944">
        <w:trPr>
          <w:trHeight w:val="300"/>
        </w:trPr>
        <w:tc>
          <w:tcPr>
            <w:tcW w:w="1995" w:type="dxa"/>
            <w:tcBorders>
              <w:top w:val="nil"/>
              <w:left w:val="single" w:sz="4" w:space="0" w:color="auto"/>
              <w:bottom w:val="single" w:sz="4" w:space="0" w:color="auto"/>
              <w:right w:val="single" w:sz="4" w:space="0" w:color="auto"/>
            </w:tcBorders>
            <w:shd w:val="clear" w:color="000000" w:fill="FFFFFF"/>
            <w:noWrap/>
            <w:vAlign w:val="center"/>
          </w:tcPr>
          <w:p w:rsidR="0099321E" w:rsidRPr="00705DE0" w:rsidRDefault="0099321E" w:rsidP="00575944">
            <w:pPr>
              <w:spacing w:before="120" w:after="120"/>
              <w:jc w:val="center"/>
              <w:rPr>
                <w:rFonts w:ascii="Times New Roman" w:hAnsi="Times New Roman"/>
                <w:b/>
                <w:bCs/>
                <w:color w:val="000000"/>
                <w:sz w:val="20"/>
              </w:rPr>
            </w:pPr>
            <w:r w:rsidRPr="00705DE0">
              <w:rPr>
                <w:rFonts w:ascii="Times New Roman" w:hAnsi="Times New Roman"/>
                <w:b/>
                <w:bCs/>
                <w:color w:val="000000"/>
                <w:sz w:val="20"/>
              </w:rPr>
              <w:t>Lũy kế</w:t>
            </w:r>
          </w:p>
        </w:tc>
        <w:tc>
          <w:tcPr>
            <w:tcW w:w="99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1.306</w:t>
            </w:r>
          </w:p>
        </w:tc>
        <w:tc>
          <w:tcPr>
            <w:tcW w:w="99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2.428</w:t>
            </w:r>
          </w:p>
        </w:tc>
        <w:tc>
          <w:tcPr>
            <w:tcW w:w="99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3.522</w:t>
            </w:r>
          </w:p>
        </w:tc>
        <w:tc>
          <w:tcPr>
            <w:tcW w:w="109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3.578</w:t>
            </w:r>
          </w:p>
        </w:tc>
        <w:tc>
          <w:tcPr>
            <w:tcW w:w="107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4.540</w:t>
            </w:r>
          </w:p>
        </w:tc>
        <w:tc>
          <w:tcPr>
            <w:tcW w:w="117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4.068</w:t>
            </w:r>
          </w:p>
        </w:tc>
        <w:tc>
          <w:tcPr>
            <w:tcW w:w="1170" w:type="dxa"/>
            <w:tcBorders>
              <w:top w:val="nil"/>
              <w:left w:val="nil"/>
              <w:bottom w:val="single" w:sz="4" w:space="0" w:color="auto"/>
              <w:right w:val="single" w:sz="4" w:space="0" w:color="auto"/>
            </w:tcBorders>
            <w:noWrap/>
            <w:vAlign w:val="bottom"/>
          </w:tcPr>
          <w:p w:rsidR="0099321E" w:rsidRPr="00216BCC" w:rsidRDefault="0099321E" w:rsidP="00575944">
            <w:pPr>
              <w:spacing w:before="120" w:after="120"/>
              <w:jc w:val="right"/>
              <w:rPr>
                <w:rFonts w:ascii="Times New Roman" w:hAnsi="Times New Roman"/>
                <w:sz w:val="24"/>
                <w:szCs w:val="24"/>
              </w:rPr>
            </w:pPr>
            <w:r w:rsidRPr="00216BCC">
              <w:rPr>
                <w:rFonts w:ascii="Times New Roman" w:hAnsi="Times New Roman"/>
                <w:sz w:val="24"/>
                <w:szCs w:val="24"/>
              </w:rPr>
              <w:t>4.349</w:t>
            </w:r>
          </w:p>
        </w:tc>
      </w:tr>
    </w:tbl>
    <w:p w:rsidR="0099321E" w:rsidRDefault="0099321E" w:rsidP="00FC589B">
      <w:pPr>
        <w:spacing w:before="240" w:after="240"/>
        <w:jc w:val="both"/>
        <w:rPr>
          <w:rFonts w:ascii="Times New Roman" w:hAnsi="Times New Roman"/>
          <w:spacing w:val="-2"/>
          <w:sz w:val="24"/>
          <w:szCs w:val="24"/>
        </w:rPr>
      </w:pPr>
      <w:r w:rsidRPr="00FA52B6">
        <w:rPr>
          <w:rFonts w:ascii="Times New Roman" w:hAnsi="Times New Roman"/>
          <w:color w:val="000000"/>
          <w:sz w:val="24"/>
          <w:szCs w:val="24"/>
        </w:rPr>
        <w:t>Ngoài ra, PVFC đang đầu tư vào danh mục tài sản có tính thanh khoản nhanh là Trái phiếu Chính phủ, Tín phiếu NHNN, Tín phiếu kho b</w:t>
      </w:r>
      <w:r>
        <w:rPr>
          <w:rFonts w:ascii="Times New Roman" w:hAnsi="Times New Roman"/>
          <w:color w:val="000000"/>
          <w:sz w:val="24"/>
          <w:szCs w:val="24"/>
        </w:rPr>
        <w:t>ạ</w:t>
      </w:r>
      <w:r w:rsidRPr="00FA52B6">
        <w:rPr>
          <w:rFonts w:ascii="Times New Roman" w:hAnsi="Times New Roman"/>
          <w:color w:val="000000"/>
          <w:sz w:val="24"/>
          <w:szCs w:val="24"/>
        </w:rPr>
        <w:t xml:space="preserve">c </w:t>
      </w:r>
      <w:r>
        <w:rPr>
          <w:rFonts w:ascii="Times New Roman" w:hAnsi="Times New Roman"/>
          <w:color w:val="000000"/>
          <w:sz w:val="24"/>
          <w:szCs w:val="24"/>
        </w:rPr>
        <w:t>với giá trị xấp xỉ</w:t>
      </w:r>
      <w:r w:rsidRPr="00FA52B6">
        <w:rPr>
          <w:rFonts w:ascii="Times New Roman" w:hAnsi="Times New Roman"/>
          <w:color w:val="000000"/>
          <w:sz w:val="24"/>
          <w:szCs w:val="24"/>
        </w:rPr>
        <w:t xml:space="preserve"> 2</w:t>
      </w:r>
      <w:r>
        <w:rPr>
          <w:rFonts w:ascii="Times New Roman" w:hAnsi="Times New Roman"/>
          <w:color w:val="000000"/>
          <w:sz w:val="24"/>
          <w:szCs w:val="24"/>
        </w:rPr>
        <w:t>.</w:t>
      </w:r>
      <w:r w:rsidRPr="00FA52B6">
        <w:rPr>
          <w:rFonts w:ascii="Times New Roman" w:hAnsi="Times New Roman"/>
          <w:color w:val="000000"/>
          <w:sz w:val="24"/>
          <w:szCs w:val="24"/>
        </w:rPr>
        <w:t>046,56tỷ</w:t>
      </w:r>
      <w:r>
        <w:rPr>
          <w:rFonts w:ascii="Times New Roman" w:hAnsi="Times New Roman"/>
          <w:color w:val="000000"/>
          <w:sz w:val="24"/>
          <w:szCs w:val="24"/>
        </w:rPr>
        <w:t xml:space="preserve"> đồng. Với khoản mục tài sản này, trạng thái thanh khoản của PVFC còn tốt hơn nữa khi luôn dự phòng sẵn một lượng tài sản thanh khoản nhanh có giá trị tối thiểu 3.400 tỷ đồng tại tháng 6/2012 và tăng lên gần 7.500 tỷ đồng vào cuối năm 2012</w:t>
      </w:r>
    </w:p>
    <w:p w:rsidR="0099321E" w:rsidRPr="00950546" w:rsidRDefault="0099321E" w:rsidP="00575944">
      <w:pPr>
        <w:pStyle w:val="Heading4"/>
        <w:numPr>
          <w:ilvl w:val="0"/>
          <w:numId w:val="45"/>
        </w:numPr>
        <w:spacing w:after="240" w:line="240" w:lineRule="auto"/>
        <w:rPr>
          <w:rFonts w:ascii="Times New Roman" w:hAnsi="Times New Roman"/>
          <w:b w:val="0"/>
          <w:sz w:val="24"/>
          <w:szCs w:val="24"/>
        </w:rPr>
      </w:pPr>
      <w:r>
        <w:rPr>
          <w:rFonts w:ascii="Times New Roman" w:hAnsi="Times New Roman"/>
          <w:b w:val="0"/>
          <w:sz w:val="24"/>
          <w:szCs w:val="24"/>
        </w:rPr>
        <w:t>Các chỉ tiêu an toàn tài chính</w:t>
      </w:r>
    </w:p>
    <w:p w:rsidR="0099321E" w:rsidRPr="00E230EC" w:rsidRDefault="0099321E" w:rsidP="00E230EC">
      <w:pPr>
        <w:spacing w:before="240" w:after="240"/>
        <w:jc w:val="both"/>
        <w:rPr>
          <w:rFonts w:ascii="Times New Roman" w:hAnsi="Times New Roman" w:cs="Arial"/>
          <w:color w:val="000000"/>
          <w:sz w:val="24"/>
          <w:szCs w:val="24"/>
        </w:rPr>
      </w:pPr>
      <w:r w:rsidRPr="00E230EC">
        <w:rPr>
          <w:rFonts w:ascii="Times New Roman" w:hAnsi="Times New Roman" w:cs="Arial"/>
          <w:color w:val="000000"/>
          <w:sz w:val="24"/>
          <w:szCs w:val="24"/>
        </w:rPr>
        <w:t>Tại PVFC, các chỉ tiêu tài chính luôn được đảm bảo và an toàn hơn theo quy định của Pháp luật, cụ thể như sau:</w:t>
      </w:r>
    </w:p>
    <w:tbl>
      <w:tblPr>
        <w:tblW w:w="4885" w:type="pct"/>
        <w:tblInd w:w="108" w:type="dxa"/>
        <w:tblLayout w:type="fixed"/>
        <w:tblLook w:val="00A0"/>
      </w:tblPr>
      <w:tblGrid>
        <w:gridCol w:w="5475"/>
        <w:gridCol w:w="1150"/>
        <w:gridCol w:w="1436"/>
        <w:gridCol w:w="1290"/>
      </w:tblGrid>
      <w:tr w:rsidR="0099321E" w:rsidRPr="00E230EC" w:rsidTr="00575944">
        <w:trPr>
          <w:trHeight w:val="300"/>
        </w:trPr>
        <w:tc>
          <w:tcPr>
            <w:tcW w:w="2927" w:type="pct"/>
            <w:vMerge w:val="restart"/>
            <w:tcBorders>
              <w:top w:val="single" w:sz="4" w:space="0" w:color="auto"/>
              <w:left w:val="single" w:sz="4" w:space="0" w:color="auto"/>
              <w:bottom w:val="single" w:sz="4" w:space="0" w:color="000000"/>
              <w:right w:val="single" w:sz="4" w:space="0" w:color="auto"/>
            </w:tcBorders>
            <w:shd w:val="clear" w:color="auto" w:fill="808080"/>
            <w:noWrap/>
            <w:vAlign w:val="center"/>
          </w:tcPr>
          <w:p w:rsidR="0099321E" w:rsidRPr="00E230EC" w:rsidRDefault="0099321E" w:rsidP="00E230EC">
            <w:pPr>
              <w:spacing w:before="60" w:after="60"/>
              <w:jc w:val="center"/>
              <w:rPr>
                <w:rFonts w:ascii="Times New Roman" w:hAnsi="Times New Roman"/>
                <w:b/>
                <w:bCs/>
                <w:color w:val="FFFFFF"/>
                <w:sz w:val="22"/>
                <w:szCs w:val="22"/>
              </w:rPr>
            </w:pPr>
            <w:r w:rsidRPr="00E230EC">
              <w:rPr>
                <w:rFonts w:ascii="Times New Roman" w:hAnsi="Times New Roman"/>
                <w:b/>
                <w:bCs/>
                <w:color w:val="FFFFFF"/>
                <w:sz w:val="22"/>
                <w:szCs w:val="22"/>
              </w:rPr>
              <w:t>Các tỉ lệ đảm bảo an toàn</w:t>
            </w:r>
          </w:p>
        </w:tc>
        <w:tc>
          <w:tcPr>
            <w:tcW w:w="615" w:type="pct"/>
            <w:vMerge w:val="restart"/>
            <w:tcBorders>
              <w:top w:val="single" w:sz="4" w:space="0" w:color="auto"/>
              <w:left w:val="single" w:sz="4" w:space="0" w:color="auto"/>
              <w:bottom w:val="single" w:sz="4" w:space="0" w:color="000000"/>
              <w:right w:val="single" w:sz="4" w:space="0" w:color="auto"/>
            </w:tcBorders>
            <w:shd w:val="clear" w:color="auto" w:fill="808080"/>
            <w:vAlign w:val="center"/>
          </w:tcPr>
          <w:p w:rsidR="0099321E" w:rsidRPr="00E230EC" w:rsidRDefault="0099321E" w:rsidP="00E230EC">
            <w:pPr>
              <w:spacing w:before="60" w:after="60"/>
              <w:jc w:val="center"/>
              <w:rPr>
                <w:rFonts w:ascii="Times New Roman" w:hAnsi="Times New Roman"/>
                <w:b/>
                <w:bCs/>
                <w:color w:val="FFFFFF"/>
                <w:sz w:val="22"/>
                <w:szCs w:val="22"/>
              </w:rPr>
            </w:pPr>
            <w:r w:rsidRPr="00E230EC">
              <w:rPr>
                <w:rFonts w:ascii="Times New Roman" w:hAnsi="Times New Roman"/>
                <w:b/>
                <w:bCs/>
                <w:color w:val="FFFFFF"/>
                <w:sz w:val="22"/>
                <w:szCs w:val="22"/>
              </w:rPr>
              <w:t>Giới hạn của NHNN</w:t>
            </w:r>
          </w:p>
        </w:tc>
        <w:tc>
          <w:tcPr>
            <w:tcW w:w="1458" w:type="pct"/>
            <w:gridSpan w:val="2"/>
            <w:tcBorders>
              <w:top w:val="single" w:sz="4" w:space="0" w:color="auto"/>
              <w:left w:val="nil"/>
              <w:bottom w:val="nil"/>
              <w:right w:val="single" w:sz="4" w:space="0" w:color="000000"/>
            </w:tcBorders>
            <w:shd w:val="clear" w:color="auto" w:fill="808080"/>
            <w:noWrap/>
            <w:vAlign w:val="center"/>
          </w:tcPr>
          <w:p w:rsidR="0099321E" w:rsidRPr="00E230EC" w:rsidRDefault="0099321E" w:rsidP="00E230EC">
            <w:pPr>
              <w:spacing w:before="60" w:after="60"/>
              <w:jc w:val="center"/>
              <w:rPr>
                <w:rFonts w:ascii="Times New Roman" w:hAnsi="Times New Roman"/>
                <w:b/>
                <w:bCs/>
                <w:color w:val="FFFFFF"/>
                <w:sz w:val="22"/>
                <w:szCs w:val="22"/>
              </w:rPr>
            </w:pPr>
            <w:r w:rsidRPr="00E230EC">
              <w:rPr>
                <w:rFonts w:ascii="Times New Roman" w:hAnsi="Times New Roman"/>
                <w:b/>
                <w:bCs/>
                <w:color w:val="FFFFFF"/>
                <w:sz w:val="22"/>
                <w:szCs w:val="22"/>
              </w:rPr>
              <w:t>PVFC</w:t>
            </w:r>
          </w:p>
        </w:tc>
      </w:tr>
      <w:tr w:rsidR="0099321E" w:rsidRPr="00E230EC" w:rsidTr="00575944">
        <w:trPr>
          <w:trHeight w:val="360"/>
        </w:trPr>
        <w:tc>
          <w:tcPr>
            <w:tcW w:w="2927" w:type="pct"/>
            <w:vMerge/>
            <w:tcBorders>
              <w:top w:val="single" w:sz="4" w:space="0" w:color="auto"/>
              <w:left w:val="single" w:sz="4" w:space="0" w:color="auto"/>
              <w:bottom w:val="single" w:sz="4" w:space="0" w:color="000000"/>
              <w:right w:val="single" w:sz="4" w:space="0" w:color="auto"/>
            </w:tcBorders>
            <w:shd w:val="clear" w:color="auto" w:fill="808080"/>
            <w:vAlign w:val="center"/>
          </w:tcPr>
          <w:p w:rsidR="0099321E" w:rsidRPr="00E230EC" w:rsidRDefault="0099321E" w:rsidP="00E230EC">
            <w:pPr>
              <w:spacing w:before="60" w:after="60"/>
              <w:rPr>
                <w:rFonts w:ascii="Times New Roman" w:hAnsi="Times New Roman"/>
                <w:b/>
                <w:bCs/>
                <w:color w:val="FFFFFF"/>
                <w:sz w:val="22"/>
                <w:szCs w:val="22"/>
              </w:rPr>
            </w:pPr>
          </w:p>
        </w:tc>
        <w:tc>
          <w:tcPr>
            <w:tcW w:w="615" w:type="pct"/>
            <w:vMerge/>
            <w:tcBorders>
              <w:top w:val="single" w:sz="4" w:space="0" w:color="auto"/>
              <w:left w:val="single" w:sz="4" w:space="0" w:color="auto"/>
              <w:bottom w:val="single" w:sz="4" w:space="0" w:color="000000"/>
              <w:right w:val="single" w:sz="4" w:space="0" w:color="auto"/>
            </w:tcBorders>
            <w:shd w:val="clear" w:color="auto" w:fill="808080"/>
            <w:vAlign w:val="center"/>
          </w:tcPr>
          <w:p w:rsidR="0099321E" w:rsidRPr="00E230EC" w:rsidRDefault="0099321E" w:rsidP="00E230EC">
            <w:pPr>
              <w:spacing w:before="60" w:after="60"/>
              <w:rPr>
                <w:rFonts w:ascii="Times New Roman" w:hAnsi="Times New Roman"/>
                <w:b/>
                <w:bCs/>
                <w:color w:val="FFFFFF"/>
                <w:sz w:val="22"/>
                <w:szCs w:val="22"/>
              </w:rPr>
            </w:pPr>
          </w:p>
        </w:tc>
        <w:tc>
          <w:tcPr>
            <w:tcW w:w="768" w:type="pct"/>
            <w:tcBorders>
              <w:top w:val="single" w:sz="4" w:space="0" w:color="auto"/>
              <w:left w:val="nil"/>
              <w:bottom w:val="nil"/>
              <w:right w:val="single" w:sz="4" w:space="0" w:color="auto"/>
            </w:tcBorders>
            <w:shd w:val="clear" w:color="auto" w:fill="808080"/>
            <w:noWrap/>
            <w:vAlign w:val="center"/>
          </w:tcPr>
          <w:p w:rsidR="0099321E" w:rsidRPr="00E230EC" w:rsidRDefault="0099321E" w:rsidP="00E230EC">
            <w:pPr>
              <w:spacing w:before="60" w:after="60"/>
              <w:jc w:val="center"/>
              <w:rPr>
                <w:rFonts w:ascii="Times New Roman" w:hAnsi="Times New Roman"/>
                <w:b/>
                <w:bCs/>
                <w:color w:val="FFFFFF"/>
                <w:sz w:val="22"/>
                <w:szCs w:val="22"/>
              </w:rPr>
            </w:pPr>
            <w:r w:rsidRPr="00E230EC">
              <w:rPr>
                <w:rFonts w:ascii="Times New Roman" w:hAnsi="Times New Roman"/>
                <w:b/>
                <w:bCs/>
                <w:color w:val="FFFFFF"/>
                <w:sz w:val="22"/>
                <w:szCs w:val="22"/>
              </w:rPr>
              <w:t>31/12/2011</w:t>
            </w:r>
          </w:p>
        </w:tc>
        <w:tc>
          <w:tcPr>
            <w:tcW w:w="690" w:type="pct"/>
            <w:tcBorders>
              <w:top w:val="single" w:sz="4" w:space="0" w:color="auto"/>
              <w:left w:val="nil"/>
              <w:bottom w:val="nil"/>
              <w:right w:val="single" w:sz="4" w:space="0" w:color="auto"/>
            </w:tcBorders>
            <w:shd w:val="clear" w:color="auto" w:fill="808080"/>
            <w:noWrap/>
            <w:vAlign w:val="center"/>
          </w:tcPr>
          <w:p w:rsidR="0099321E" w:rsidRPr="00E230EC" w:rsidRDefault="0099321E" w:rsidP="00E230EC">
            <w:pPr>
              <w:spacing w:before="60" w:after="60"/>
              <w:jc w:val="center"/>
              <w:rPr>
                <w:rFonts w:ascii="Times New Roman" w:hAnsi="Times New Roman"/>
                <w:b/>
                <w:bCs/>
                <w:color w:val="FFFFFF"/>
                <w:sz w:val="22"/>
                <w:szCs w:val="22"/>
              </w:rPr>
            </w:pPr>
            <w:r w:rsidRPr="00E230EC">
              <w:rPr>
                <w:rFonts w:ascii="Times New Roman" w:hAnsi="Times New Roman"/>
                <w:b/>
                <w:bCs/>
                <w:color w:val="FFFFFF"/>
                <w:sz w:val="22"/>
                <w:szCs w:val="22"/>
              </w:rPr>
              <w:t>29/02/2012</w:t>
            </w:r>
          </w:p>
        </w:tc>
      </w:tr>
      <w:tr w:rsidR="0099321E" w:rsidRPr="00E230EC" w:rsidTr="00575944">
        <w:trPr>
          <w:trHeight w:val="300"/>
        </w:trPr>
        <w:tc>
          <w:tcPr>
            <w:tcW w:w="2927" w:type="pct"/>
            <w:tcBorders>
              <w:top w:val="nil"/>
              <w:left w:val="single" w:sz="4" w:space="0" w:color="auto"/>
              <w:bottom w:val="single" w:sz="4" w:space="0" w:color="auto"/>
              <w:right w:val="single" w:sz="4" w:space="0" w:color="auto"/>
            </w:tcBorders>
            <w:shd w:val="clear" w:color="000000" w:fill="FFFFFF"/>
            <w:noWrap/>
            <w:vAlign w:val="center"/>
          </w:tcPr>
          <w:p w:rsidR="0099321E" w:rsidRPr="00E230EC" w:rsidRDefault="0099321E" w:rsidP="00E230EC">
            <w:pPr>
              <w:spacing w:before="120" w:after="120"/>
              <w:jc w:val="both"/>
              <w:rPr>
                <w:rFonts w:ascii="Times New Roman" w:hAnsi="Times New Roman"/>
                <w:sz w:val="22"/>
                <w:szCs w:val="22"/>
              </w:rPr>
            </w:pPr>
            <w:r w:rsidRPr="00E230EC">
              <w:rPr>
                <w:rFonts w:ascii="Times New Roman" w:hAnsi="Times New Roman"/>
                <w:sz w:val="22"/>
                <w:szCs w:val="22"/>
              </w:rPr>
              <w:t>- Tỷ lệ an toàn vốn tối thiểu CAR</w:t>
            </w:r>
          </w:p>
        </w:tc>
        <w:tc>
          <w:tcPr>
            <w:tcW w:w="615" w:type="pct"/>
            <w:tcBorders>
              <w:top w:val="nil"/>
              <w:left w:val="nil"/>
              <w:bottom w:val="single" w:sz="4" w:space="0" w:color="auto"/>
              <w:right w:val="single" w:sz="4" w:space="0" w:color="auto"/>
            </w:tcBorders>
            <w:noWrap/>
            <w:vAlign w:val="center"/>
          </w:tcPr>
          <w:p w:rsidR="0099321E" w:rsidRPr="00E230EC" w:rsidRDefault="0099321E" w:rsidP="00E230EC">
            <w:pPr>
              <w:spacing w:before="120" w:after="120"/>
              <w:jc w:val="center"/>
              <w:rPr>
                <w:rFonts w:ascii="Times New Roman" w:hAnsi="Times New Roman"/>
                <w:sz w:val="22"/>
                <w:szCs w:val="22"/>
              </w:rPr>
            </w:pPr>
            <w:r w:rsidRPr="00E230EC">
              <w:rPr>
                <w:rFonts w:ascii="Times New Roman" w:hAnsi="Times New Roman"/>
                <w:sz w:val="22"/>
                <w:szCs w:val="22"/>
              </w:rPr>
              <w:t>&gt;= 8%</w:t>
            </w:r>
          </w:p>
        </w:tc>
        <w:tc>
          <w:tcPr>
            <w:tcW w:w="768" w:type="pct"/>
            <w:tcBorders>
              <w:top w:val="single" w:sz="4" w:space="0" w:color="auto"/>
              <w:left w:val="nil"/>
              <w:bottom w:val="single" w:sz="4" w:space="0" w:color="auto"/>
              <w:right w:val="single" w:sz="4" w:space="0" w:color="auto"/>
            </w:tcBorders>
            <w:noWrap/>
            <w:vAlign w:val="center"/>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10,30%</w:t>
            </w:r>
          </w:p>
        </w:tc>
        <w:tc>
          <w:tcPr>
            <w:tcW w:w="690" w:type="pct"/>
            <w:tcBorders>
              <w:top w:val="single" w:sz="4" w:space="0" w:color="auto"/>
              <w:left w:val="nil"/>
              <w:bottom w:val="single" w:sz="4" w:space="0" w:color="auto"/>
              <w:right w:val="single" w:sz="4" w:space="0" w:color="auto"/>
            </w:tcBorders>
            <w:noWrap/>
            <w:vAlign w:val="center"/>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9,42%</w:t>
            </w:r>
          </w:p>
        </w:tc>
      </w:tr>
      <w:tr w:rsidR="0099321E" w:rsidRPr="00E230EC" w:rsidTr="00575944">
        <w:trPr>
          <w:trHeight w:val="300"/>
        </w:trPr>
        <w:tc>
          <w:tcPr>
            <w:tcW w:w="2927" w:type="pct"/>
            <w:tcBorders>
              <w:top w:val="nil"/>
              <w:left w:val="single" w:sz="4" w:space="0" w:color="auto"/>
              <w:bottom w:val="single" w:sz="4" w:space="0" w:color="auto"/>
              <w:right w:val="single" w:sz="4" w:space="0" w:color="auto"/>
            </w:tcBorders>
            <w:shd w:val="clear" w:color="000000" w:fill="FFFFFF"/>
            <w:noWrap/>
            <w:vAlign w:val="center"/>
          </w:tcPr>
          <w:p w:rsidR="0099321E" w:rsidRPr="00E230EC" w:rsidRDefault="0099321E" w:rsidP="00E230EC">
            <w:pPr>
              <w:spacing w:before="120" w:after="120"/>
              <w:jc w:val="both"/>
              <w:rPr>
                <w:rFonts w:ascii="Times New Roman" w:hAnsi="Times New Roman"/>
                <w:sz w:val="22"/>
                <w:szCs w:val="22"/>
              </w:rPr>
            </w:pPr>
            <w:r w:rsidRPr="00E230EC">
              <w:rPr>
                <w:rFonts w:ascii="Times New Roman" w:hAnsi="Times New Roman"/>
                <w:sz w:val="22"/>
                <w:szCs w:val="22"/>
              </w:rPr>
              <w:t>- Tỷ lệ Nguồn vốn ngắn hạn để cho vay trung dài hạn</w:t>
            </w:r>
          </w:p>
        </w:tc>
        <w:tc>
          <w:tcPr>
            <w:tcW w:w="615" w:type="pct"/>
            <w:tcBorders>
              <w:top w:val="nil"/>
              <w:left w:val="nil"/>
              <w:bottom w:val="single" w:sz="4" w:space="0" w:color="auto"/>
              <w:right w:val="single" w:sz="4" w:space="0" w:color="auto"/>
            </w:tcBorders>
            <w:noWrap/>
            <w:vAlign w:val="center"/>
          </w:tcPr>
          <w:p w:rsidR="0099321E" w:rsidRPr="00E230EC" w:rsidRDefault="0099321E" w:rsidP="00E230EC">
            <w:pPr>
              <w:spacing w:before="120" w:after="120"/>
              <w:jc w:val="center"/>
              <w:rPr>
                <w:rFonts w:ascii="Times New Roman" w:hAnsi="Times New Roman"/>
                <w:sz w:val="22"/>
                <w:szCs w:val="22"/>
              </w:rPr>
            </w:pPr>
            <w:r w:rsidRPr="00E230EC">
              <w:rPr>
                <w:rFonts w:ascii="Times New Roman" w:hAnsi="Times New Roman"/>
                <w:sz w:val="22"/>
                <w:szCs w:val="22"/>
              </w:rPr>
              <w:t>&lt;= 30%</w:t>
            </w:r>
          </w:p>
        </w:tc>
        <w:tc>
          <w:tcPr>
            <w:tcW w:w="768" w:type="pct"/>
            <w:tcBorders>
              <w:top w:val="nil"/>
              <w:left w:val="nil"/>
              <w:bottom w:val="single" w:sz="4" w:space="0" w:color="auto"/>
              <w:right w:val="single" w:sz="4" w:space="0" w:color="auto"/>
            </w:tcBorders>
            <w:noWrap/>
            <w:vAlign w:val="center"/>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23,21%</w:t>
            </w:r>
          </w:p>
        </w:tc>
        <w:tc>
          <w:tcPr>
            <w:tcW w:w="690" w:type="pct"/>
            <w:tcBorders>
              <w:top w:val="nil"/>
              <w:left w:val="nil"/>
              <w:bottom w:val="single" w:sz="4" w:space="0" w:color="auto"/>
              <w:right w:val="single" w:sz="4" w:space="0" w:color="auto"/>
            </w:tcBorders>
            <w:noWrap/>
            <w:vAlign w:val="center"/>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22,67%</w:t>
            </w:r>
          </w:p>
        </w:tc>
      </w:tr>
      <w:tr w:rsidR="0099321E" w:rsidRPr="00E230EC" w:rsidTr="00575944">
        <w:trPr>
          <w:trHeight w:val="300"/>
        </w:trPr>
        <w:tc>
          <w:tcPr>
            <w:tcW w:w="292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both"/>
              <w:rPr>
                <w:rFonts w:ascii="Times New Roman" w:hAnsi="Times New Roman"/>
                <w:sz w:val="22"/>
                <w:szCs w:val="22"/>
              </w:rPr>
            </w:pPr>
            <w:r w:rsidRPr="00E230EC">
              <w:rPr>
                <w:rFonts w:ascii="Times New Roman" w:hAnsi="Times New Roman"/>
                <w:sz w:val="22"/>
                <w:szCs w:val="22"/>
              </w:rPr>
              <w:t>- Tỷ lệ chi trả ngày hôm sau (Chi trả ngay)</w:t>
            </w:r>
          </w:p>
        </w:tc>
        <w:tc>
          <w:tcPr>
            <w:tcW w:w="615" w:type="pct"/>
            <w:tcBorders>
              <w:top w:val="nil"/>
              <w:left w:val="nil"/>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center"/>
              <w:rPr>
                <w:rFonts w:ascii="Times New Roman" w:hAnsi="Times New Roman"/>
                <w:sz w:val="22"/>
                <w:szCs w:val="22"/>
              </w:rPr>
            </w:pPr>
            <w:r w:rsidRPr="00E230EC">
              <w:rPr>
                <w:rFonts w:ascii="Times New Roman" w:hAnsi="Times New Roman"/>
                <w:sz w:val="22"/>
                <w:szCs w:val="22"/>
              </w:rPr>
              <w:t>≥ 15</w:t>
            </w:r>
          </w:p>
        </w:tc>
        <w:tc>
          <w:tcPr>
            <w:tcW w:w="768" w:type="pct"/>
            <w:tcBorders>
              <w:top w:val="nil"/>
              <w:left w:val="nil"/>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39,23%</w:t>
            </w:r>
          </w:p>
        </w:tc>
        <w:tc>
          <w:tcPr>
            <w:tcW w:w="690" w:type="pct"/>
            <w:tcBorders>
              <w:top w:val="nil"/>
              <w:left w:val="nil"/>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23,2%</w:t>
            </w:r>
          </w:p>
        </w:tc>
      </w:tr>
      <w:tr w:rsidR="0099321E" w:rsidRPr="00E230EC" w:rsidTr="00575944">
        <w:trPr>
          <w:trHeight w:val="300"/>
        </w:trPr>
        <w:tc>
          <w:tcPr>
            <w:tcW w:w="292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both"/>
              <w:rPr>
                <w:rFonts w:ascii="Times New Roman" w:hAnsi="Times New Roman"/>
                <w:sz w:val="22"/>
                <w:szCs w:val="22"/>
              </w:rPr>
            </w:pPr>
            <w:r w:rsidRPr="00E230EC">
              <w:rPr>
                <w:rFonts w:ascii="Times New Roman" w:hAnsi="Times New Roman"/>
                <w:sz w:val="22"/>
                <w:szCs w:val="22"/>
              </w:rPr>
              <w:t>- Tỷ lệ chi trả trả 7 ngày tiếp theo</w:t>
            </w:r>
          </w:p>
        </w:tc>
        <w:tc>
          <w:tcPr>
            <w:tcW w:w="615" w:type="pct"/>
            <w:tcBorders>
              <w:top w:val="single" w:sz="4" w:space="0" w:color="auto"/>
              <w:left w:val="nil"/>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center"/>
              <w:rPr>
                <w:rFonts w:ascii="Times New Roman" w:hAnsi="Times New Roman"/>
                <w:sz w:val="22"/>
                <w:szCs w:val="22"/>
              </w:rPr>
            </w:pPr>
          </w:p>
        </w:tc>
        <w:tc>
          <w:tcPr>
            <w:tcW w:w="768" w:type="pct"/>
            <w:tcBorders>
              <w:top w:val="single" w:sz="4" w:space="0" w:color="auto"/>
              <w:left w:val="nil"/>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right"/>
              <w:rPr>
                <w:rFonts w:ascii="Times New Roman" w:hAnsi="Times New Roman"/>
                <w:sz w:val="22"/>
                <w:szCs w:val="22"/>
              </w:rPr>
            </w:pPr>
          </w:p>
        </w:tc>
        <w:tc>
          <w:tcPr>
            <w:tcW w:w="690" w:type="pct"/>
            <w:tcBorders>
              <w:top w:val="single" w:sz="4" w:space="0" w:color="auto"/>
              <w:left w:val="nil"/>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right"/>
              <w:rPr>
                <w:rFonts w:ascii="Times New Roman" w:hAnsi="Times New Roman"/>
                <w:sz w:val="22"/>
                <w:szCs w:val="22"/>
              </w:rPr>
            </w:pPr>
          </w:p>
        </w:tc>
      </w:tr>
      <w:tr w:rsidR="0099321E" w:rsidRPr="00E230EC" w:rsidTr="00575944">
        <w:trPr>
          <w:trHeight w:val="300"/>
        </w:trPr>
        <w:tc>
          <w:tcPr>
            <w:tcW w:w="292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9321E" w:rsidRPr="00E230EC" w:rsidRDefault="0099321E" w:rsidP="00E230EC">
            <w:pPr>
              <w:spacing w:before="120" w:after="120"/>
              <w:ind w:left="176"/>
              <w:jc w:val="both"/>
              <w:rPr>
                <w:rFonts w:ascii="Times New Roman" w:hAnsi="Times New Roman"/>
                <w:sz w:val="22"/>
                <w:szCs w:val="22"/>
              </w:rPr>
            </w:pPr>
            <w:r w:rsidRPr="00E230EC">
              <w:rPr>
                <w:rFonts w:ascii="Times New Roman" w:hAnsi="Times New Roman"/>
                <w:i/>
                <w:iCs/>
                <w:sz w:val="22"/>
                <w:szCs w:val="22"/>
              </w:rPr>
              <w:t>+ VND</w:t>
            </w:r>
          </w:p>
        </w:tc>
        <w:tc>
          <w:tcPr>
            <w:tcW w:w="615" w:type="pct"/>
            <w:tcBorders>
              <w:top w:val="nil"/>
              <w:left w:val="nil"/>
              <w:bottom w:val="single" w:sz="4" w:space="0" w:color="auto"/>
              <w:right w:val="single" w:sz="4" w:space="0" w:color="auto"/>
            </w:tcBorders>
            <w:shd w:val="clear" w:color="000000" w:fill="FFFFFF"/>
            <w:noWrap/>
            <w:vAlign w:val="center"/>
          </w:tcPr>
          <w:p w:rsidR="0099321E" w:rsidRPr="00E230EC" w:rsidRDefault="0099321E" w:rsidP="00E230EC">
            <w:pPr>
              <w:spacing w:before="120" w:after="120"/>
              <w:jc w:val="center"/>
              <w:rPr>
                <w:rFonts w:ascii="Times New Roman" w:hAnsi="Times New Roman"/>
                <w:sz w:val="22"/>
                <w:szCs w:val="22"/>
              </w:rPr>
            </w:pPr>
            <w:r w:rsidRPr="00E230EC">
              <w:rPr>
                <w:rFonts w:ascii="Times New Roman" w:hAnsi="Times New Roman"/>
                <w:sz w:val="22"/>
                <w:szCs w:val="22"/>
              </w:rPr>
              <w:t>≥ 1</w:t>
            </w:r>
          </w:p>
        </w:tc>
        <w:tc>
          <w:tcPr>
            <w:tcW w:w="768" w:type="pct"/>
            <w:tcBorders>
              <w:top w:val="nil"/>
              <w:left w:val="nil"/>
              <w:bottom w:val="single" w:sz="4" w:space="0" w:color="auto"/>
              <w:right w:val="single" w:sz="4" w:space="0" w:color="auto"/>
            </w:tcBorders>
            <w:shd w:val="clear" w:color="000000" w:fill="FFFFFF"/>
            <w:noWrap/>
            <w:vAlign w:val="center"/>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1,84</w:t>
            </w:r>
          </w:p>
        </w:tc>
        <w:tc>
          <w:tcPr>
            <w:tcW w:w="690" w:type="pct"/>
            <w:tcBorders>
              <w:top w:val="nil"/>
              <w:left w:val="nil"/>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1,30</w:t>
            </w:r>
          </w:p>
        </w:tc>
      </w:tr>
      <w:tr w:rsidR="0099321E" w:rsidRPr="00E230EC" w:rsidTr="00575944">
        <w:trPr>
          <w:trHeight w:val="300"/>
        </w:trPr>
        <w:tc>
          <w:tcPr>
            <w:tcW w:w="2927"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both"/>
              <w:rPr>
                <w:rFonts w:ascii="Times New Roman" w:hAnsi="Times New Roman"/>
                <w:sz w:val="22"/>
                <w:szCs w:val="22"/>
              </w:rPr>
            </w:pPr>
            <w:r w:rsidRPr="00E230EC">
              <w:rPr>
                <w:rFonts w:ascii="Times New Roman" w:hAnsi="Times New Roman"/>
                <w:sz w:val="22"/>
                <w:szCs w:val="22"/>
              </w:rPr>
              <w:t xml:space="preserve">   +USD</w:t>
            </w:r>
          </w:p>
        </w:tc>
        <w:tc>
          <w:tcPr>
            <w:tcW w:w="615" w:type="pct"/>
            <w:tcBorders>
              <w:top w:val="single" w:sz="4" w:space="0" w:color="auto"/>
              <w:left w:val="nil"/>
              <w:bottom w:val="single" w:sz="4" w:space="0" w:color="auto"/>
              <w:right w:val="single" w:sz="4" w:space="0" w:color="auto"/>
            </w:tcBorders>
            <w:shd w:val="clear" w:color="000000" w:fill="FFFFFF"/>
            <w:noWrap/>
            <w:vAlign w:val="center"/>
          </w:tcPr>
          <w:p w:rsidR="0099321E" w:rsidRPr="00E230EC" w:rsidRDefault="0099321E" w:rsidP="00E230EC">
            <w:pPr>
              <w:spacing w:before="120" w:after="120"/>
              <w:jc w:val="center"/>
              <w:rPr>
                <w:rFonts w:ascii="Times New Roman" w:hAnsi="Times New Roman"/>
                <w:sz w:val="22"/>
                <w:szCs w:val="22"/>
                <w:highlight w:val="yellow"/>
              </w:rPr>
            </w:pPr>
            <w:r w:rsidRPr="00E230EC">
              <w:rPr>
                <w:rFonts w:ascii="Times New Roman" w:hAnsi="Times New Roman"/>
                <w:sz w:val="22"/>
                <w:szCs w:val="22"/>
              </w:rPr>
              <w:t>≥ 1</w:t>
            </w:r>
          </w:p>
        </w:tc>
        <w:tc>
          <w:tcPr>
            <w:tcW w:w="768" w:type="pct"/>
            <w:tcBorders>
              <w:top w:val="single" w:sz="4" w:space="0" w:color="auto"/>
              <w:left w:val="nil"/>
              <w:bottom w:val="single" w:sz="4" w:space="0" w:color="auto"/>
              <w:right w:val="single" w:sz="4" w:space="0" w:color="auto"/>
            </w:tcBorders>
            <w:shd w:val="clear" w:color="000000" w:fill="FFFFFF"/>
            <w:noWrap/>
            <w:vAlign w:val="center"/>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3,35</w:t>
            </w:r>
          </w:p>
        </w:tc>
        <w:tc>
          <w:tcPr>
            <w:tcW w:w="690" w:type="pct"/>
            <w:tcBorders>
              <w:top w:val="single" w:sz="4" w:space="0" w:color="auto"/>
              <w:left w:val="nil"/>
              <w:bottom w:val="single" w:sz="4" w:space="0" w:color="auto"/>
              <w:right w:val="single" w:sz="4" w:space="0" w:color="auto"/>
            </w:tcBorders>
            <w:shd w:val="clear" w:color="000000" w:fill="FFFFFF"/>
            <w:noWrap/>
            <w:vAlign w:val="bottom"/>
          </w:tcPr>
          <w:p w:rsidR="0099321E" w:rsidRPr="00E230EC" w:rsidRDefault="0099321E" w:rsidP="00E230EC">
            <w:pPr>
              <w:spacing w:before="120" w:after="120"/>
              <w:jc w:val="right"/>
              <w:rPr>
                <w:rFonts w:ascii="Times New Roman" w:hAnsi="Times New Roman"/>
                <w:sz w:val="22"/>
                <w:szCs w:val="22"/>
              </w:rPr>
            </w:pPr>
            <w:r w:rsidRPr="00E230EC">
              <w:rPr>
                <w:rFonts w:ascii="Times New Roman" w:hAnsi="Times New Roman"/>
                <w:sz w:val="22"/>
                <w:szCs w:val="22"/>
              </w:rPr>
              <w:t>9,29</w:t>
            </w:r>
          </w:p>
        </w:tc>
      </w:tr>
    </w:tbl>
    <w:p w:rsidR="0099321E" w:rsidRPr="006039E3" w:rsidRDefault="0099321E" w:rsidP="00C11457">
      <w:pPr>
        <w:spacing w:before="240" w:after="240"/>
        <w:jc w:val="both"/>
        <w:rPr>
          <w:rFonts w:ascii="Times New Roman" w:hAnsi="Times New Roman"/>
          <w:b/>
          <w:sz w:val="24"/>
          <w:szCs w:val="24"/>
        </w:rPr>
      </w:pPr>
      <w:r w:rsidRPr="006039E3">
        <w:rPr>
          <w:rFonts w:ascii="Times New Roman" w:hAnsi="Times New Roman"/>
          <w:b/>
          <w:sz w:val="24"/>
          <w:szCs w:val="24"/>
        </w:rPr>
        <w:t>1.1.</w:t>
      </w:r>
      <w:r>
        <w:rPr>
          <w:rFonts w:ascii="Times New Roman" w:hAnsi="Times New Roman"/>
          <w:b/>
          <w:sz w:val="24"/>
          <w:szCs w:val="24"/>
        </w:rPr>
        <w:t>2Các mảng hoạt động khác:</w:t>
      </w:r>
    </w:p>
    <w:p w:rsidR="0099321E" w:rsidRDefault="0099321E" w:rsidP="00FC589B">
      <w:pPr>
        <w:spacing w:before="240" w:after="240"/>
        <w:jc w:val="both"/>
        <w:rPr>
          <w:rFonts w:ascii="Times New Roman" w:hAnsi="Times New Roman"/>
          <w:sz w:val="24"/>
          <w:szCs w:val="24"/>
        </w:rPr>
      </w:pPr>
      <w:r w:rsidRPr="00330F03">
        <w:rPr>
          <w:rFonts w:ascii="Times New Roman" w:hAnsi="Times New Roman"/>
          <w:sz w:val="24"/>
          <w:szCs w:val="24"/>
        </w:rPr>
        <w:t>Trong những năm qua, cùng với việc mở rộng quy mô hoạt động, phát triển nhanh trong hoạt động kinh doanh, PVFC cũng dần từng bước nâng cao bộ máy quản trị rủi ro của mình nhằm đảm bảo quá trình hoạt động được an toàn và phòng tránh được rủi ro.</w:t>
      </w:r>
    </w:p>
    <w:p w:rsidR="0099321E" w:rsidRPr="00210FD6" w:rsidRDefault="0099321E" w:rsidP="003473D1">
      <w:pPr>
        <w:pStyle w:val="BodyText"/>
        <w:spacing w:before="240" w:after="240"/>
        <w:ind w:right="-1"/>
        <w:jc w:val="both"/>
        <w:rPr>
          <w:rFonts w:ascii="Times New Roman" w:hAnsi="Times New Roman"/>
          <w:szCs w:val="24"/>
        </w:rPr>
      </w:pPr>
      <w:r w:rsidRPr="00210FD6">
        <w:rPr>
          <w:rFonts w:ascii="Times New Roman" w:hAnsi="Times New Roman"/>
          <w:szCs w:val="24"/>
        </w:rPr>
        <w:t>Hệ thống hạ tầng CNTT đầy đủ và có nền tảng tương đối hoàn thiện, hiện đại so với các Ngân hàng hiện tại, có năng lực xử lý cao và hoàn toàn có khả năng sẵn sàng mở rộng thêm khi chuyển đổi mô hình.</w:t>
      </w:r>
    </w:p>
    <w:p w:rsidR="0099321E" w:rsidRPr="00210FD6" w:rsidRDefault="0099321E" w:rsidP="003473D1">
      <w:pPr>
        <w:pStyle w:val="BodyText"/>
        <w:spacing w:before="240" w:after="240"/>
        <w:ind w:right="-1"/>
        <w:jc w:val="both"/>
        <w:rPr>
          <w:rFonts w:ascii="Times New Roman" w:hAnsi="Times New Roman"/>
          <w:szCs w:val="24"/>
        </w:rPr>
      </w:pPr>
      <w:r w:rsidRPr="00210FD6">
        <w:rPr>
          <w:rFonts w:ascii="Times New Roman" w:hAnsi="Times New Roman"/>
          <w:szCs w:val="24"/>
        </w:rPr>
        <w:t xml:space="preserve"> Hệ thống ứng dụng nghiệp vụ Core Banking đã đáp ứng được đủ các nghiệp vụ của Công ty tài chính như tín dụng, tiền gửi, tài khoản khách hàng, kế toán, các mảng nghiệp vụ Ngân quỹ (thị trường tiền tệ, ngoại hối, chứng khoán). </w:t>
      </w:r>
    </w:p>
    <w:p w:rsidR="0099321E" w:rsidRPr="00210FD6" w:rsidRDefault="0099321E" w:rsidP="003473D1">
      <w:pPr>
        <w:pStyle w:val="BodyText"/>
        <w:spacing w:before="240" w:after="240"/>
        <w:ind w:right="-1"/>
        <w:jc w:val="both"/>
        <w:rPr>
          <w:rFonts w:ascii="Times New Roman" w:hAnsi="Times New Roman"/>
          <w:szCs w:val="24"/>
        </w:rPr>
      </w:pPr>
      <w:r w:rsidRPr="00210FD6">
        <w:rPr>
          <w:rFonts w:ascii="Times New Roman" w:hAnsi="Times New Roman"/>
          <w:szCs w:val="24"/>
        </w:rPr>
        <w:t>Các mảng nghiệp vụ và chức năng phần mềm được triển khai trên phần mềm hiện đại (Nhà cung cấp phần mềm Oracle được đánh giá đứng đầu thế giới về phần mềm ngân hàng).</w:t>
      </w:r>
    </w:p>
    <w:p w:rsidR="0099321E" w:rsidRPr="00D26070" w:rsidRDefault="0099321E" w:rsidP="003473D1">
      <w:pPr>
        <w:spacing w:before="240" w:after="240"/>
        <w:jc w:val="both"/>
        <w:rPr>
          <w:rFonts w:ascii="Times New Roman" w:hAnsi="Times New Roman"/>
          <w:spacing w:val="-2"/>
          <w:sz w:val="24"/>
          <w:szCs w:val="24"/>
        </w:rPr>
      </w:pPr>
      <w:r w:rsidRPr="00210FD6">
        <w:rPr>
          <w:rFonts w:ascii="Times New Roman" w:hAnsi="Times New Roman"/>
          <w:sz w:val="24"/>
          <w:szCs w:val="24"/>
        </w:rPr>
        <w:t>Tuy nhiên, để đáp ứng mô hình chuyển đổi cần phải bổ sung một số mảng mà NHNN chưa cho phép PVFC thực hiện như dịch vụ thanh toán (hiện PVFC đang tiếp tục tự triển khai trên Corebanking), ATM, Kioskbanking..., cho vay đồng tài trợ (ngân hàng đầu mối) hoặc thanh toán quốc tế.</w:t>
      </w:r>
    </w:p>
    <w:p w:rsidR="0099321E" w:rsidRPr="00CA55B5" w:rsidRDefault="0099321E" w:rsidP="00C11457">
      <w:pPr>
        <w:pStyle w:val="Heading2"/>
        <w:spacing w:before="240" w:after="240"/>
        <w:jc w:val="left"/>
        <w:rPr>
          <w:rFonts w:ascii="Times New Roman" w:hAnsi="Times New Roman"/>
          <w:i/>
          <w:sz w:val="24"/>
          <w:szCs w:val="24"/>
        </w:rPr>
      </w:pPr>
      <w:r w:rsidRPr="00CA55B5">
        <w:rPr>
          <w:rFonts w:ascii="Times New Roman" w:hAnsi="Times New Roman"/>
          <w:i/>
          <w:sz w:val="24"/>
          <w:szCs w:val="24"/>
        </w:rPr>
        <w:t>1.2 WesternBank</w:t>
      </w:r>
    </w:p>
    <w:p w:rsidR="0099321E" w:rsidRDefault="0099321E" w:rsidP="00FC589B">
      <w:pPr>
        <w:spacing w:before="120" w:after="120" w:line="276" w:lineRule="auto"/>
        <w:jc w:val="both"/>
        <w:rPr>
          <w:rFonts w:ascii="Times New Roman" w:hAnsi="Times New Roman"/>
          <w:sz w:val="24"/>
          <w:szCs w:val="24"/>
        </w:rPr>
      </w:pPr>
      <w:r w:rsidRPr="006039E3">
        <w:rPr>
          <w:rFonts w:ascii="Times New Roman" w:hAnsi="Times New Roman"/>
          <w:b/>
          <w:sz w:val="24"/>
          <w:szCs w:val="24"/>
        </w:rPr>
        <w:t>1.1.1 Tình hình tài chính</w:t>
      </w:r>
    </w:p>
    <w:p w:rsidR="0099321E" w:rsidRPr="001F13C8" w:rsidRDefault="0099321E" w:rsidP="00CA55B5">
      <w:pPr>
        <w:numPr>
          <w:ilvl w:val="0"/>
          <w:numId w:val="40"/>
        </w:numPr>
        <w:spacing w:before="240" w:after="240" w:line="276" w:lineRule="auto"/>
        <w:jc w:val="both"/>
        <w:rPr>
          <w:rFonts w:ascii="Times New Roman" w:hAnsi="Times New Roman"/>
          <w:spacing w:val="-4"/>
          <w:sz w:val="24"/>
          <w:szCs w:val="24"/>
        </w:rPr>
      </w:pPr>
      <w:r w:rsidRPr="001F13C8">
        <w:rPr>
          <w:rFonts w:ascii="Times New Roman" w:hAnsi="Times New Roman"/>
          <w:b/>
          <w:sz w:val="24"/>
          <w:szCs w:val="24"/>
          <w:lang w:val="de-DE"/>
        </w:rPr>
        <w:t>Theo sổ sách của WTB,</w:t>
      </w:r>
      <w:r w:rsidRPr="001F13C8">
        <w:rPr>
          <w:rFonts w:ascii="Times New Roman" w:hAnsi="Times New Roman"/>
          <w:spacing w:val="-4"/>
          <w:sz w:val="24"/>
          <w:szCs w:val="24"/>
        </w:rPr>
        <w:t xml:space="preserve"> tại thời điểm 29/02/2012, chất lượng tài sản vẫn được đảm bảo và giá trị trích lập dự phòng thấp. Trích lập dự phòng cho các khoản tín dụng chỉ có xấp xỉ 35 tỷ, trong khi trích lập dự phòng cho các tài sản khác gần như không đáng kể. Hệ số đảm bảo an toàn vốn đạt mức cao 23,57%. Tỷ lệ nợ xấu chỉ có 0,66%.</w:t>
      </w:r>
    </w:p>
    <w:tbl>
      <w:tblPr>
        <w:tblW w:w="9470" w:type="dxa"/>
        <w:tblInd w:w="108" w:type="dxa"/>
        <w:tblLook w:val="00A0"/>
      </w:tblPr>
      <w:tblGrid>
        <w:gridCol w:w="4854"/>
        <w:gridCol w:w="2330"/>
        <w:gridCol w:w="2286"/>
      </w:tblGrid>
      <w:tr w:rsidR="0099321E" w:rsidRPr="001F13C8" w:rsidTr="00CA55B5">
        <w:trPr>
          <w:trHeight w:val="415"/>
        </w:trPr>
        <w:tc>
          <w:tcPr>
            <w:tcW w:w="4854" w:type="dxa"/>
            <w:vMerge w:val="restart"/>
            <w:tcBorders>
              <w:top w:val="single" w:sz="4" w:space="0" w:color="auto"/>
              <w:left w:val="single" w:sz="4" w:space="0" w:color="auto"/>
              <w:bottom w:val="single" w:sz="4" w:space="0" w:color="000000"/>
              <w:right w:val="single" w:sz="4" w:space="0" w:color="auto"/>
            </w:tcBorders>
            <w:shd w:val="clear" w:color="auto" w:fill="95B3D7"/>
            <w:vAlign w:val="center"/>
          </w:tcPr>
          <w:p w:rsidR="0099321E" w:rsidRPr="001F13C8" w:rsidRDefault="0099321E" w:rsidP="00CA55B5">
            <w:pPr>
              <w:jc w:val="center"/>
              <w:rPr>
                <w:rFonts w:ascii="Times New Roman" w:hAnsi="Times New Roman"/>
                <w:b/>
                <w:bCs/>
                <w:color w:val="000000"/>
                <w:sz w:val="22"/>
                <w:szCs w:val="22"/>
              </w:rPr>
            </w:pPr>
            <w:r w:rsidRPr="001F13C8">
              <w:rPr>
                <w:rFonts w:ascii="Times New Roman" w:hAnsi="Times New Roman"/>
                <w:b/>
                <w:bCs/>
                <w:color w:val="000000"/>
                <w:sz w:val="22"/>
                <w:szCs w:val="22"/>
              </w:rPr>
              <w:t>Dư nợ</w:t>
            </w:r>
          </w:p>
        </w:tc>
        <w:tc>
          <w:tcPr>
            <w:tcW w:w="4616" w:type="dxa"/>
            <w:gridSpan w:val="2"/>
            <w:tcBorders>
              <w:top w:val="single" w:sz="4" w:space="0" w:color="auto"/>
              <w:left w:val="nil"/>
              <w:bottom w:val="single" w:sz="4" w:space="0" w:color="auto"/>
              <w:right w:val="single" w:sz="4" w:space="0" w:color="000000"/>
            </w:tcBorders>
            <w:shd w:val="clear" w:color="auto" w:fill="95B3D7"/>
            <w:vAlign w:val="center"/>
          </w:tcPr>
          <w:p w:rsidR="0099321E" w:rsidRPr="001F13C8" w:rsidRDefault="0099321E" w:rsidP="00CA55B5">
            <w:pPr>
              <w:jc w:val="center"/>
              <w:rPr>
                <w:rFonts w:ascii="Times New Roman" w:hAnsi="Times New Roman"/>
                <w:b/>
                <w:bCs/>
                <w:color w:val="000000"/>
                <w:sz w:val="22"/>
                <w:szCs w:val="22"/>
              </w:rPr>
            </w:pPr>
            <w:r w:rsidRPr="001F13C8">
              <w:rPr>
                <w:rFonts w:ascii="Times New Roman" w:hAnsi="Times New Roman"/>
                <w:b/>
                <w:bCs/>
                <w:color w:val="000000"/>
                <w:sz w:val="22"/>
                <w:szCs w:val="22"/>
              </w:rPr>
              <w:t>29/02/2012</w:t>
            </w:r>
          </w:p>
        </w:tc>
      </w:tr>
      <w:tr w:rsidR="0099321E" w:rsidRPr="001F13C8" w:rsidTr="00CA55B5">
        <w:trPr>
          <w:trHeight w:val="394"/>
        </w:trPr>
        <w:tc>
          <w:tcPr>
            <w:tcW w:w="4854" w:type="dxa"/>
            <w:vMerge/>
            <w:tcBorders>
              <w:top w:val="single" w:sz="4" w:space="0" w:color="auto"/>
              <w:left w:val="single" w:sz="4" w:space="0" w:color="auto"/>
              <w:bottom w:val="single" w:sz="4" w:space="0" w:color="000000"/>
              <w:right w:val="single" w:sz="4" w:space="0" w:color="auto"/>
            </w:tcBorders>
            <w:shd w:val="clear" w:color="auto" w:fill="95B3D7"/>
            <w:vAlign w:val="center"/>
          </w:tcPr>
          <w:p w:rsidR="0099321E" w:rsidRPr="001F13C8" w:rsidRDefault="0099321E" w:rsidP="00CA55B5">
            <w:pPr>
              <w:jc w:val="center"/>
              <w:rPr>
                <w:rFonts w:ascii="Times New Roman" w:hAnsi="Times New Roman"/>
                <w:b/>
                <w:bCs/>
                <w:color w:val="000000"/>
                <w:sz w:val="22"/>
                <w:szCs w:val="22"/>
              </w:rPr>
            </w:pPr>
          </w:p>
        </w:tc>
        <w:tc>
          <w:tcPr>
            <w:tcW w:w="2330" w:type="dxa"/>
            <w:tcBorders>
              <w:top w:val="nil"/>
              <w:left w:val="nil"/>
              <w:bottom w:val="single" w:sz="4" w:space="0" w:color="auto"/>
              <w:right w:val="single" w:sz="4" w:space="0" w:color="auto"/>
            </w:tcBorders>
            <w:shd w:val="clear" w:color="auto" w:fill="95B3D7"/>
            <w:noWrap/>
            <w:vAlign w:val="center"/>
          </w:tcPr>
          <w:p w:rsidR="0099321E" w:rsidRPr="001F13C8" w:rsidRDefault="0099321E" w:rsidP="00CA55B5">
            <w:pPr>
              <w:jc w:val="center"/>
              <w:rPr>
                <w:rFonts w:ascii="Times New Roman" w:hAnsi="Times New Roman"/>
                <w:b/>
                <w:bCs/>
                <w:color w:val="000000"/>
                <w:sz w:val="22"/>
                <w:szCs w:val="22"/>
              </w:rPr>
            </w:pPr>
            <w:r w:rsidRPr="001F13C8">
              <w:rPr>
                <w:rFonts w:ascii="Times New Roman" w:hAnsi="Times New Roman"/>
                <w:b/>
                <w:bCs/>
                <w:color w:val="000000"/>
                <w:sz w:val="22"/>
                <w:szCs w:val="22"/>
              </w:rPr>
              <w:t>Giá trị</w:t>
            </w:r>
          </w:p>
        </w:tc>
        <w:tc>
          <w:tcPr>
            <w:tcW w:w="2286" w:type="dxa"/>
            <w:tcBorders>
              <w:top w:val="nil"/>
              <w:left w:val="nil"/>
              <w:bottom w:val="single" w:sz="4" w:space="0" w:color="auto"/>
              <w:right w:val="single" w:sz="4" w:space="0" w:color="auto"/>
            </w:tcBorders>
            <w:shd w:val="clear" w:color="auto" w:fill="95B3D7"/>
            <w:vAlign w:val="center"/>
          </w:tcPr>
          <w:p w:rsidR="0099321E" w:rsidRPr="001F13C8" w:rsidRDefault="0099321E" w:rsidP="00CA55B5">
            <w:pPr>
              <w:jc w:val="center"/>
              <w:rPr>
                <w:rFonts w:ascii="Times New Roman" w:hAnsi="Times New Roman"/>
                <w:b/>
                <w:bCs/>
                <w:color w:val="000000"/>
                <w:sz w:val="22"/>
                <w:szCs w:val="22"/>
              </w:rPr>
            </w:pPr>
            <w:r w:rsidRPr="001F13C8">
              <w:rPr>
                <w:rFonts w:ascii="Times New Roman" w:hAnsi="Times New Roman"/>
                <w:b/>
                <w:bCs/>
                <w:color w:val="000000"/>
                <w:sz w:val="22"/>
                <w:szCs w:val="22"/>
              </w:rPr>
              <w:t>Tỷ lệ</w:t>
            </w:r>
          </w:p>
        </w:tc>
      </w:tr>
      <w:tr w:rsidR="0099321E" w:rsidRPr="001F13C8" w:rsidTr="00CA55B5">
        <w:trPr>
          <w:trHeight w:val="415"/>
        </w:trPr>
        <w:tc>
          <w:tcPr>
            <w:tcW w:w="4854" w:type="dxa"/>
            <w:tcBorders>
              <w:top w:val="nil"/>
              <w:left w:val="single" w:sz="4" w:space="0" w:color="auto"/>
              <w:bottom w:val="single" w:sz="4" w:space="0" w:color="auto"/>
              <w:right w:val="single" w:sz="4" w:space="0" w:color="auto"/>
            </w:tcBorders>
            <w:vAlign w:val="center"/>
          </w:tcPr>
          <w:p w:rsidR="0099321E" w:rsidRPr="001F13C8" w:rsidRDefault="0099321E" w:rsidP="00CA55B5">
            <w:pPr>
              <w:jc w:val="center"/>
              <w:rPr>
                <w:rFonts w:ascii="Times New Roman" w:hAnsi="Times New Roman"/>
                <w:color w:val="000000"/>
                <w:sz w:val="22"/>
                <w:szCs w:val="22"/>
              </w:rPr>
            </w:pPr>
            <w:r w:rsidRPr="001F13C8">
              <w:rPr>
                <w:rFonts w:ascii="Times New Roman" w:hAnsi="Times New Roman"/>
                <w:color w:val="000000"/>
                <w:sz w:val="22"/>
                <w:szCs w:val="22"/>
              </w:rPr>
              <w:t>Nhóm 1</w:t>
            </w:r>
          </w:p>
        </w:tc>
        <w:tc>
          <w:tcPr>
            <w:tcW w:w="2330" w:type="dxa"/>
            <w:tcBorders>
              <w:top w:val="nil"/>
              <w:left w:val="nil"/>
              <w:bottom w:val="single" w:sz="4" w:space="0" w:color="auto"/>
              <w:right w:val="single" w:sz="4" w:space="0" w:color="auto"/>
            </w:tcBorders>
            <w:noWrap/>
            <w:vAlign w:val="center"/>
          </w:tcPr>
          <w:p w:rsidR="0099321E" w:rsidRPr="001F13C8" w:rsidRDefault="0099321E" w:rsidP="00CA55B5">
            <w:pPr>
              <w:jc w:val="center"/>
              <w:rPr>
                <w:rFonts w:ascii="Times New Roman" w:hAnsi="Times New Roman"/>
                <w:color w:val="000000"/>
                <w:sz w:val="22"/>
                <w:szCs w:val="22"/>
              </w:rPr>
            </w:pPr>
            <w:r w:rsidRPr="001F13C8">
              <w:rPr>
                <w:rFonts w:ascii="Times New Roman" w:hAnsi="Times New Roman"/>
                <w:color w:val="000000"/>
                <w:sz w:val="22"/>
                <w:szCs w:val="22"/>
              </w:rPr>
              <w:t>5.673,88</w:t>
            </w:r>
          </w:p>
        </w:tc>
        <w:tc>
          <w:tcPr>
            <w:tcW w:w="2286" w:type="dxa"/>
            <w:tcBorders>
              <w:top w:val="nil"/>
              <w:left w:val="nil"/>
              <w:bottom w:val="single" w:sz="4" w:space="0" w:color="auto"/>
              <w:right w:val="single" w:sz="4" w:space="0" w:color="auto"/>
            </w:tcBorders>
            <w:vAlign w:val="center"/>
          </w:tcPr>
          <w:p w:rsidR="0099321E" w:rsidRPr="001F13C8" w:rsidRDefault="0099321E" w:rsidP="00CA55B5">
            <w:pPr>
              <w:jc w:val="center"/>
              <w:rPr>
                <w:rFonts w:ascii="Times New Roman" w:hAnsi="Times New Roman"/>
                <w:color w:val="000000"/>
                <w:sz w:val="22"/>
                <w:szCs w:val="22"/>
              </w:rPr>
            </w:pPr>
            <w:r w:rsidRPr="001F13C8">
              <w:rPr>
                <w:rFonts w:ascii="Times New Roman" w:hAnsi="Times New Roman"/>
                <w:color w:val="000000"/>
                <w:sz w:val="22"/>
                <w:szCs w:val="22"/>
              </w:rPr>
              <w:t>98,78%</w:t>
            </w:r>
          </w:p>
        </w:tc>
      </w:tr>
      <w:tr w:rsidR="0099321E" w:rsidRPr="001F13C8" w:rsidTr="00CA55B5">
        <w:trPr>
          <w:trHeight w:val="415"/>
        </w:trPr>
        <w:tc>
          <w:tcPr>
            <w:tcW w:w="4854" w:type="dxa"/>
            <w:tcBorders>
              <w:top w:val="nil"/>
              <w:left w:val="single" w:sz="4" w:space="0" w:color="auto"/>
              <w:bottom w:val="single" w:sz="4" w:space="0" w:color="auto"/>
              <w:right w:val="single" w:sz="4" w:space="0" w:color="auto"/>
            </w:tcBorders>
            <w:vAlign w:val="center"/>
          </w:tcPr>
          <w:p w:rsidR="0099321E" w:rsidRPr="001F13C8" w:rsidRDefault="0099321E" w:rsidP="00CA55B5">
            <w:pPr>
              <w:jc w:val="center"/>
              <w:rPr>
                <w:rFonts w:ascii="Times New Roman" w:hAnsi="Times New Roman"/>
                <w:color w:val="000000"/>
                <w:sz w:val="22"/>
                <w:szCs w:val="22"/>
              </w:rPr>
            </w:pPr>
            <w:r w:rsidRPr="001F13C8">
              <w:rPr>
                <w:rFonts w:ascii="Times New Roman" w:hAnsi="Times New Roman"/>
                <w:color w:val="000000"/>
                <w:sz w:val="22"/>
                <w:szCs w:val="22"/>
              </w:rPr>
              <w:t>Nhóm 2</w:t>
            </w:r>
          </w:p>
        </w:tc>
        <w:tc>
          <w:tcPr>
            <w:tcW w:w="2330" w:type="dxa"/>
            <w:tcBorders>
              <w:top w:val="nil"/>
              <w:left w:val="nil"/>
              <w:bottom w:val="single" w:sz="4" w:space="0" w:color="auto"/>
              <w:right w:val="single" w:sz="4" w:space="0" w:color="auto"/>
            </w:tcBorders>
            <w:noWrap/>
            <w:vAlign w:val="center"/>
          </w:tcPr>
          <w:p w:rsidR="0099321E" w:rsidRPr="001F13C8" w:rsidRDefault="0099321E" w:rsidP="00CA55B5">
            <w:pPr>
              <w:jc w:val="center"/>
              <w:rPr>
                <w:rFonts w:ascii="Times New Roman" w:hAnsi="Times New Roman"/>
                <w:color w:val="000000"/>
                <w:sz w:val="22"/>
                <w:szCs w:val="22"/>
              </w:rPr>
            </w:pPr>
            <w:r w:rsidRPr="001F13C8">
              <w:rPr>
                <w:rFonts w:ascii="Times New Roman" w:hAnsi="Times New Roman"/>
                <w:color w:val="000000"/>
                <w:sz w:val="22"/>
                <w:szCs w:val="22"/>
              </w:rPr>
              <w:t>31,78</w:t>
            </w:r>
          </w:p>
        </w:tc>
        <w:tc>
          <w:tcPr>
            <w:tcW w:w="2286" w:type="dxa"/>
            <w:tcBorders>
              <w:top w:val="nil"/>
              <w:left w:val="nil"/>
              <w:bottom w:val="single" w:sz="4" w:space="0" w:color="auto"/>
              <w:right w:val="single" w:sz="4" w:space="0" w:color="auto"/>
            </w:tcBorders>
            <w:vAlign w:val="center"/>
          </w:tcPr>
          <w:p w:rsidR="0099321E" w:rsidRPr="001F13C8" w:rsidRDefault="0099321E" w:rsidP="00CA55B5">
            <w:pPr>
              <w:jc w:val="center"/>
              <w:rPr>
                <w:rFonts w:ascii="Times New Roman" w:hAnsi="Times New Roman"/>
                <w:color w:val="000000"/>
                <w:sz w:val="22"/>
                <w:szCs w:val="22"/>
              </w:rPr>
            </w:pPr>
            <w:r w:rsidRPr="001F13C8">
              <w:rPr>
                <w:rFonts w:ascii="Times New Roman" w:hAnsi="Times New Roman"/>
                <w:color w:val="000000"/>
                <w:sz w:val="22"/>
                <w:szCs w:val="22"/>
              </w:rPr>
              <w:t>0,55%</w:t>
            </w:r>
          </w:p>
        </w:tc>
      </w:tr>
      <w:tr w:rsidR="0099321E" w:rsidRPr="001F13C8" w:rsidTr="00CA55B5">
        <w:trPr>
          <w:trHeight w:val="415"/>
        </w:trPr>
        <w:tc>
          <w:tcPr>
            <w:tcW w:w="4854" w:type="dxa"/>
            <w:tcBorders>
              <w:top w:val="nil"/>
              <w:left w:val="single" w:sz="4" w:space="0" w:color="auto"/>
              <w:bottom w:val="single" w:sz="4" w:space="0" w:color="auto"/>
              <w:right w:val="single" w:sz="4" w:space="0" w:color="auto"/>
            </w:tcBorders>
            <w:vAlign w:val="center"/>
          </w:tcPr>
          <w:p w:rsidR="0099321E" w:rsidRPr="001F13C8" w:rsidRDefault="0099321E" w:rsidP="00CA55B5">
            <w:pPr>
              <w:jc w:val="center"/>
              <w:rPr>
                <w:rFonts w:ascii="Times New Roman" w:hAnsi="Times New Roman"/>
                <w:color w:val="000000"/>
                <w:sz w:val="22"/>
                <w:szCs w:val="22"/>
              </w:rPr>
            </w:pPr>
            <w:r w:rsidRPr="001F13C8">
              <w:rPr>
                <w:rFonts w:ascii="Times New Roman" w:hAnsi="Times New Roman"/>
                <w:color w:val="000000"/>
                <w:sz w:val="22"/>
                <w:szCs w:val="22"/>
              </w:rPr>
              <w:t>Nhóm 3 - 5</w:t>
            </w:r>
          </w:p>
        </w:tc>
        <w:tc>
          <w:tcPr>
            <w:tcW w:w="2330" w:type="dxa"/>
            <w:tcBorders>
              <w:top w:val="nil"/>
              <w:left w:val="nil"/>
              <w:bottom w:val="single" w:sz="4" w:space="0" w:color="auto"/>
              <w:right w:val="single" w:sz="4" w:space="0" w:color="auto"/>
            </w:tcBorders>
            <w:noWrap/>
            <w:vAlign w:val="center"/>
          </w:tcPr>
          <w:p w:rsidR="0099321E" w:rsidRPr="001F13C8" w:rsidRDefault="0099321E" w:rsidP="00CA55B5">
            <w:pPr>
              <w:jc w:val="center"/>
              <w:rPr>
                <w:rFonts w:ascii="Times New Roman" w:hAnsi="Times New Roman"/>
                <w:color w:val="000000"/>
                <w:sz w:val="22"/>
                <w:szCs w:val="22"/>
              </w:rPr>
            </w:pPr>
            <w:r w:rsidRPr="001F13C8">
              <w:rPr>
                <w:rFonts w:ascii="Times New Roman" w:hAnsi="Times New Roman"/>
                <w:color w:val="000000"/>
                <w:sz w:val="22"/>
                <w:szCs w:val="22"/>
              </w:rPr>
              <w:t>38,15</w:t>
            </w:r>
          </w:p>
        </w:tc>
        <w:tc>
          <w:tcPr>
            <w:tcW w:w="2286" w:type="dxa"/>
            <w:tcBorders>
              <w:top w:val="nil"/>
              <w:left w:val="nil"/>
              <w:bottom w:val="single" w:sz="4" w:space="0" w:color="auto"/>
              <w:right w:val="single" w:sz="4" w:space="0" w:color="auto"/>
            </w:tcBorders>
            <w:vAlign w:val="center"/>
          </w:tcPr>
          <w:p w:rsidR="0099321E" w:rsidRPr="001F13C8" w:rsidRDefault="0099321E" w:rsidP="00CA55B5">
            <w:pPr>
              <w:jc w:val="center"/>
              <w:rPr>
                <w:rFonts w:ascii="Times New Roman" w:hAnsi="Times New Roman"/>
                <w:color w:val="000000"/>
                <w:sz w:val="22"/>
                <w:szCs w:val="22"/>
              </w:rPr>
            </w:pPr>
            <w:r w:rsidRPr="001F13C8">
              <w:rPr>
                <w:rFonts w:ascii="Times New Roman" w:hAnsi="Times New Roman"/>
                <w:color w:val="000000"/>
                <w:sz w:val="22"/>
                <w:szCs w:val="22"/>
              </w:rPr>
              <w:t>0,66%</w:t>
            </w:r>
          </w:p>
        </w:tc>
      </w:tr>
      <w:tr w:rsidR="0099321E" w:rsidRPr="001F13C8" w:rsidTr="00CA55B5">
        <w:trPr>
          <w:trHeight w:val="415"/>
        </w:trPr>
        <w:tc>
          <w:tcPr>
            <w:tcW w:w="4854" w:type="dxa"/>
            <w:tcBorders>
              <w:top w:val="nil"/>
              <w:left w:val="single" w:sz="4" w:space="0" w:color="auto"/>
              <w:bottom w:val="single" w:sz="4" w:space="0" w:color="auto"/>
              <w:right w:val="single" w:sz="4" w:space="0" w:color="auto"/>
            </w:tcBorders>
            <w:noWrap/>
            <w:vAlign w:val="center"/>
          </w:tcPr>
          <w:p w:rsidR="0099321E" w:rsidRPr="001F13C8" w:rsidRDefault="0099321E" w:rsidP="00CA55B5">
            <w:pPr>
              <w:jc w:val="center"/>
              <w:rPr>
                <w:rFonts w:ascii="Times New Roman" w:hAnsi="Times New Roman"/>
                <w:b/>
                <w:bCs/>
                <w:color w:val="000000"/>
                <w:sz w:val="22"/>
                <w:szCs w:val="22"/>
              </w:rPr>
            </w:pPr>
            <w:r w:rsidRPr="001F13C8">
              <w:rPr>
                <w:rFonts w:ascii="Times New Roman" w:hAnsi="Times New Roman"/>
                <w:b/>
                <w:bCs/>
                <w:color w:val="000000"/>
                <w:sz w:val="22"/>
                <w:szCs w:val="22"/>
              </w:rPr>
              <w:t>Tổng dư nợ</w:t>
            </w:r>
          </w:p>
        </w:tc>
        <w:tc>
          <w:tcPr>
            <w:tcW w:w="2330" w:type="dxa"/>
            <w:tcBorders>
              <w:top w:val="nil"/>
              <w:left w:val="nil"/>
              <w:bottom w:val="single" w:sz="4" w:space="0" w:color="auto"/>
              <w:right w:val="single" w:sz="4" w:space="0" w:color="auto"/>
            </w:tcBorders>
            <w:noWrap/>
            <w:vAlign w:val="center"/>
          </w:tcPr>
          <w:p w:rsidR="0099321E" w:rsidRPr="001F13C8" w:rsidRDefault="0099321E" w:rsidP="00CA55B5">
            <w:pPr>
              <w:jc w:val="center"/>
              <w:rPr>
                <w:rFonts w:ascii="Times New Roman" w:hAnsi="Times New Roman"/>
                <w:b/>
                <w:bCs/>
                <w:color w:val="000000"/>
                <w:sz w:val="22"/>
                <w:szCs w:val="22"/>
              </w:rPr>
            </w:pPr>
            <w:r w:rsidRPr="001F13C8">
              <w:rPr>
                <w:rFonts w:ascii="Times New Roman" w:hAnsi="Times New Roman"/>
                <w:b/>
                <w:bCs/>
                <w:color w:val="000000"/>
                <w:sz w:val="22"/>
                <w:szCs w:val="22"/>
              </w:rPr>
              <w:t>5.743,81</w:t>
            </w:r>
          </w:p>
        </w:tc>
        <w:tc>
          <w:tcPr>
            <w:tcW w:w="2286" w:type="dxa"/>
            <w:tcBorders>
              <w:top w:val="nil"/>
              <w:left w:val="nil"/>
              <w:bottom w:val="single" w:sz="4" w:space="0" w:color="auto"/>
              <w:right w:val="single" w:sz="4" w:space="0" w:color="auto"/>
            </w:tcBorders>
            <w:vAlign w:val="center"/>
          </w:tcPr>
          <w:p w:rsidR="0099321E" w:rsidRPr="001F13C8" w:rsidRDefault="0099321E" w:rsidP="00CA55B5">
            <w:pPr>
              <w:jc w:val="center"/>
              <w:rPr>
                <w:rFonts w:ascii="Times New Roman" w:hAnsi="Times New Roman"/>
                <w:b/>
                <w:bCs/>
                <w:color w:val="000000"/>
                <w:sz w:val="22"/>
                <w:szCs w:val="22"/>
              </w:rPr>
            </w:pPr>
            <w:r w:rsidRPr="001F13C8">
              <w:rPr>
                <w:rFonts w:ascii="Times New Roman" w:hAnsi="Times New Roman"/>
                <w:b/>
                <w:bCs/>
                <w:color w:val="000000"/>
                <w:sz w:val="22"/>
                <w:szCs w:val="22"/>
              </w:rPr>
              <w:t>100,00%</w:t>
            </w:r>
          </w:p>
        </w:tc>
      </w:tr>
    </w:tbl>
    <w:p w:rsidR="0099321E" w:rsidRPr="001F13C8" w:rsidRDefault="0099321E" w:rsidP="001F13C8">
      <w:pPr>
        <w:numPr>
          <w:ilvl w:val="0"/>
          <w:numId w:val="41"/>
        </w:numPr>
        <w:spacing w:before="240" w:after="240" w:line="276" w:lineRule="auto"/>
        <w:jc w:val="both"/>
        <w:rPr>
          <w:rFonts w:ascii="Times New Roman" w:hAnsi="Times New Roman"/>
          <w:spacing w:val="-4"/>
          <w:sz w:val="24"/>
          <w:szCs w:val="24"/>
        </w:rPr>
      </w:pPr>
      <w:r w:rsidRPr="001F13C8">
        <w:rPr>
          <w:rFonts w:ascii="Times New Roman" w:hAnsi="Times New Roman"/>
          <w:b/>
          <w:sz w:val="24"/>
          <w:szCs w:val="24"/>
          <w:lang w:val="de-DE"/>
        </w:rPr>
        <w:t>Tuy nhiên, theo đánh giá của Thanh tra NHNN</w:t>
      </w:r>
      <w:r w:rsidRPr="001F13C8">
        <w:rPr>
          <w:rFonts w:ascii="Times New Roman" w:hAnsi="Times New Roman"/>
          <w:spacing w:val="-4"/>
          <w:sz w:val="24"/>
          <w:szCs w:val="24"/>
        </w:rPr>
        <w:t>, tình hình tài chính của WTB thực tế có nhiều điểm đáng lưu ý.</w:t>
      </w:r>
    </w:p>
    <w:p w:rsidR="0099321E" w:rsidRPr="001F13C8" w:rsidRDefault="0099321E" w:rsidP="001F13C8">
      <w:pPr>
        <w:numPr>
          <w:ilvl w:val="0"/>
          <w:numId w:val="35"/>
        </w:numPr>
        <w:spacing w:before="240" w:after="240" w:line="276" w:lineRule="auto"/>
        <w:jc w:val="both"/>
        <w:rPr>
          <w:rFonts w:ascii="Times New Roman" w:hAnsi="Times New Roman"/>
          <w:spacing w:val="-4"/>
          <w:sz w:val="24"/>
          <w:szCs w:val="24"/>
        </w:rPr>
      </w:pPr>
      <w:r w:rsidRPr="001F13C8">
        <w:rPr>
          <w:rFonts w:ascii="Times New Roman" w:hAnsi="Times New Roman"/>
          <w:spacing w:val="-4"/>
          <w:sz w:val="24"/>
          <w:szCs w:val="24"/>
        </w:rPr>
        <w:t>Tiền gửi liên ngân hàng có 1.118 tỷ đã quá hạn tại 4 ngân hàng: Đệ Nhất, Sài Gòn, Việt Nam Tín Nghĩa. Đại Tín và phải trích lập dự phòng 50%, týõng ðýõng 559 tỷ đồng.</w:t>
      </w:r>
    </w:p>
    <w:p w:rsidR="0099321E" w:rsidRPr="001F13C8" w:rsidRDefault="0099321E" w:rsidP="001F13C8">
      <w:pPr>
        <w:numPr>
          <w:ilvl w:val="0"/>
          <w:numId w:val="35"/>
        </w:numPr>
        <w:spacing w:before="240" w:after="240" w:line="276" w:lineRule="auto"/>
        <w:jc w:val="both"/>
        <w:rPr>
          <w:rFonts w:ascii="Times New Roman" w:hAnsi="Times New Roman"/>
          <w:spacing w:val="-4"/>
          <w:sz w:val="24"/>
          <w:szCs w:val="24"/>
        </w:rPr>
      </w:pPr>
      <w:r w:rsidRPr="001F13C8">
        <w:rPr>
          <w:rFonts w:ascii="Times New Roman" w:hAnsi="Times New Roman"/>
          <w:spacing w:val="-4"/>
          <w:sz w:val="24"/>
          <w:szCs w:val="24"/>
        </w:rPr>
        <w:t>Dư nợ tín dụng có nhiều khoản nằm dưới dạng ủy thác đầu tư và đặt cọc môi giới chứng khoán. Các khoản nợ cũng được Thanh tra NHNN đánh giá phân nhóm lại và trích lập dự phòng bổ sung, cụ thể như sau:</w:t>
      </w:r>
    </w:p>
    <w:tbl>
      <w:tblPr>
        <w:tblW w:w="9350" w:type="dxa"/>
        <w:tblInd w:w="103" w:type="dxa"/>
        <w:tblLook w:val="00A0"/>
      </w:tblPr>
      <w:tblGrid>
        <w:gridCol w:w="762"/>
        <w:gridCol w:w="1068"/>
        <w:gridCol w:w="1143"/>
        <w:gridCol w:w="1068"/>
        <w:gridCol w:w="1164"/>
        <w:gridCol w:w="996"/>
        <w:gridCol w:w="903"/>
        <w:gridCol w:w="1155"/>
        <w:gridCol w:w="1091"/>
      </w:tblGrid>
      <w:tr w:rsidR="0099321E" w:rsidRPr="001F13C8" w:rsidTr="001F13C8">
        <w:trPr>
          <w:trHeight w:val="370"/>
        </w:trPr>
        <w:tc>
          <w:tcPr>
            <w:tcW w:w="762"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Nhóm nợ</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Tín dụng KH cổ đông</w:t>
            </w:r>
          </w:p>
        </w:tc>
        <w:tc>
          <w:tcPr>
            <w:tcW w:w="11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UTĐT và Đặt cọc môi giới CK</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TD KH khác</w:t>
            </w:r>
          </w:p>
        </w:tc>
        <w:tc>
          <w:tcPr>
            <w:tcW w:w="1164"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Số dư tại 29/02/2012</w:t>
            </w:r>
          </w:p>
        </w:tc>
        <w:tc>
          <w:tcPr>
            <w:tcW w:w="996"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Tỷ lệ</w:t>
            </w:r>
          </w:p>
        </w:tc>
        <w:tc>
          <w:tcPr>
            <w:tcW w:w="903"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Tổng trích lập</w:t>
            </w:r>
          </w:p>
        </w:tc>
        <w:tc>
          <w:tcPr>
            <w:tcW w:w="2246" w:type="dxa"/>
            <w:gridSpan w:val="2"/>
            <w:tcBorders>
              <w:top w:val="single" w:sz="4" w:space="0" w:color="auto"/>
              <w:left w:val="nil"/>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Trong đó</w:t>
            </w:r>
          </w:p>
        </w:tc>
      </w:tr>
      <w:tr w:rsidR="0099321E" w:rsidRPr="001F13C8" w:rsidTr="001F13C8">
        <w:trPr>
          <w:trHeight w:val="632"/>
        </w:trPr>
        <w:tc>
          <w:tcPr>
            <w:tcW w:w="762" w:type="dxa"/>
            <w:vMerge/>
            <w:tcBorders>
              <w:top w:val="single" w:sz="4" w:space="0" w:color="auto"/>
              <w:left w:val="single" w:sz="4" w:space="0" w:color="auto"/>
              <w:bottom w:val="single" w:sz="4" w:space="0" w:color="auto"/>
              <w:right w:val="single" w:sz="4" w:space="0" w:color="auto"/>
            </w:tcBorders>
            <w:vAlign w:val="center"/>
          </w:tcPr>
          <w:p w:rsidR="0099321E" w:rsidRPr="001F13C8" w:rsidRDefault="0099321E" w:rsidP="001F13C8">
            <w:pPr>
              <w:spacing w:line="276" w:lineRule="auto"/>
              <w:jc w:val="center"/>
              <w:rPr>
                <w:rFonts w:ascii="Times New Roman" w:hAnsi="Times New Roman"/>
                <w:b/>
                <w:bCs/>
                <w:color w:val="000000"/>
                <w:sz w:val="20"/>
                <w:szCs w:val="22"/>
              </w:rPr>
            </w:pPr>
          </w:p>
        </w:tc>
        <w:tc>
          <w:tcPr>
            <w:tcW w:w="1068" w:type="dxa"/>
            <w:vMerge/>
            <w:tcBorders>
              <w:top w:val="single" w:sz="4" w:space="0" w:color="auto"/>
              <w:left w:val="single" w:sz="4" w:space="0" w:color="auto"/>
              <w:bottom w:val="single" w:sz="4" w:space="0" w:color="auto"/>
              <w:right w:val="single" w:sz="4" w:space="0" w:color="auto"/>
            </w:tcBorders>
            <w:vAlign w:val="center"/>
          </w:tcPr>
          <w:p w:rsidR="0099321E" w:rsidRPr="001F13C8" w:rsidRDefault="0099321E" w:rsidP="001F13C8">
            <w:pPr>
              <w:spacing w:line="276" w:lineRule="auto"/>
              <w:jc w:val="center"/>
              <w:rPr>
                <w:rFonts w:ascii="Times New Roman" w:hAnsi="Times New Roman"/>
                <w:b/>
                <w:bCs/>
                <w:color w:val="000000"/>
                <w:sz w:val="20"/>
                <w:szCs w:val="22"/>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99321E" w:rsidRPr="001F13C8" w:rsidRDefault="0099321E" w:rsidP="001F13C8">
            <w:pPr>
              <w:spacing w:line="276" w:lineRule="auto"/>
              <w:jc w:val="center"/>
              <w:rPr>
                <w:rFonts w:ascii="Times New Roman" w:hAnsi="Times New Roman"/>
                <w:b/>
                <w:bCs/>
                <w:color w:val="000000"/>
                <w:sz w:val="20"/>
                <w:szCs w:val="22"/>
              </w:rPr>
            </w:pPr>
          </w:p>
        </w:tc>
        <w:tc>
          <w:tcPr>
            <w:tcW w:w="1068" w:type="dxa"/>
            <w:vMerge/>
            <w:tcBorders>
              <w:top w:val="single" w:sz="4" w:space="0" w:color="auto"/>
              <w:left w:val="single" w:sz="4" w:space="0" w:color="auto"/>
              <w:bottom w:val="single" w:sz="4" w:space="0" w:color="auto"/>
              <w:right w:val="single" w:sz="4" w:space="0" w:color="auto"/>
            </w:tcBorders>
            <w:vAlign w:val="center"/>
          </w:tcPr>
          <w:p w:rsidR="0099321E" w:rsidRPr="001F13C8" w:rsidRDefault="0099321E" w:rsidP="001F13C8">
            <w:pPr>
              <w:spacing w:line="276" w:lineRule="auto"/>
              <w:jc w:val="center"/>
              <w:rPr>
                <w:rFonts w:ascii="Times New Roman" w:hAnsi="Times New Roman"/>
                <w:b/>
                <w:bCs/>
                <w:color w:val="000000"/>
                <w:sz w:val="20"/>
                <w:szCs w:val="22"/>
              </w:rPr>
            </w:pPr>
          </w:p>
        </w:tc>
        <w:tc>
          <w:tcPr>
            <w:tcW w:w="1164" w:type="dxa"/>
            <w:vMerge/>
            <w:tcBorders>
              <w:top w:val="single" w:sz="4" w:space="0" w:color="auto"/>
              <w:left w:val="single" w:sz="4" w:space="0" w:color="auto"/>
              <w:bottom w:val="single" w:sz="4" w:space="0" w:color="auto"/>
              <w:right w:val="single" w:sz="4" w:space="0" w:color="auto"/>
            </w:tcBorders>
            <w:vAlign w:val="center"/>
          </w:tcPr>
          <w:p w:rsidR="0099321E" w:rsidRPr="001F13C8" w:rsidRDefault="0099321E" w:rsidP="001F13C8">
            <w:pPr>
              <w:spacing w:line="276" w:lineRule="auto"/>
              <w:jc w:val="center"/>
              <w:rPr>
                <w:rFonts w:ascii="Times New Roman" w:hAnsi="Times New Roman"/>
                <w:b/>
                <w:bCs/>
                <w:color w:val="000000"/>
                <w:sz w:val="20"/>
                <w:szCs w:val="2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99321E" w:rsidRPr="001F13C8" w:rsidRDefault="0099321E" w:rsidP="001F13C8">
            <w:pPr>
              <w:spacing w:line="276" w:lineRule="auto"/>
              <w:jc w:val="center"/>
              <w:rPr>
                <w:rFonts w:ascii="Times New Roman" w:hAnsi="Times New Roman"/>
                <w:b/>
                <w:bCs/>
                <w:color w:val="000000"/>
                <w:sz w:val="20"/>
                <w:szCs w:val="22"/>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99321E" w:rsidRPr="001F13C8" w:rsidRDefault="0099321E" w:rsidP="001F13C8">
            <w:pPr>
              <w:spacing w:line="276" w:lineRule="auto"/>
              <w:jc w:val="center"/>
              <w:rPr>
                <w:rFonts w:ascii="Times New Roman" w:hAnsi="Times New Roman"/>
                <w:b/>
                <w:bCs/>
                <w:color w:val="000000"/>
                <w:sz w:val="20"/>
                <w:szCs w:val="22"/>
              </w:rPr>
            </w:pPr>
          </w:p>
        </w:tc>
        <w:tc>
          <w:tcPr>
            <w:tcW w:w="1155" w:type="dxa"/>
            <w:tcBorders>
              <w:top w:val="nil"/>
              <w:left w:val="nil"/>
              <w:bottom w:val="single" w:sz="4" w:space="0" w:color="auto"/>
              <w:right w:val="single" w:sz="4" w:space="0" w:color="auto"/>
            </w:tcBorders>
            <w:shd w:val="clear" w:color="000000" w:fill="BFBFBF"/>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Trích lập tín dụng</w:t>
            </w:r>
          </w:p>
        </w:tc>
        <w:tc>
          <w:tcPr>
            <w:tcW w:w="1091" w:type="dxa"/>
            <w:tcBorders>
              <w:top w:val="nil"/>
              <w:left w:val="nil"/>
              <w:bottom w:val="single" w:sz="4" w:space="0" w:color="auto"/>
              <w:right w:val="single" w:sz="4" w:space="0" w:color="auto"/>
            </w:tcBorders>
            <w:shd w:val="clear" w:color="000000" w:fill="BFBFBF"/>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Trích lập UTĐT</w:t>
            </w:r>
          </w:p>
        </w:tc>
      </w:tr>
      <w:tr w:rsidR="0099321E" w:rsidRPr="001F13C8" w:rsidTr="001F13C8">
        <w:trPr>
          <w:trHeight w:val="370"/>
        </w:trPr>
        <w:tc>
          <w:tcPr>
            <w:tcW w:w="762" w:type="dxa"/>
            <w:tcBorders>
              <w:top w:val="nil"/>
              <w:left w:val="single" w:sz="4" w:space="0" w:color="auto"/>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1.430</w:t>
            </w:r>
          </w:p>
        </w:tc>
        <w:tc>
          <w:tcPr>
            <w:tcW w:w="114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800</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2.055</w:t>
            </w:r>
          </w:p>
        </w:tc>
        <w:tc>
          <w:tcPr>
            <w:tcW w:w="1164"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4.285</w:t>
            </w:r>
          </w:p>
        </w:tc>
        <w:tc>
          <w:tcPr>
            <w:tcW w:w="996"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55,93%</w:t>
            </w:r>
          </w:p>
        </w:tc>
        <w:tc>
          <w:tcPr>
            <w:tcW w:w="90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w:t>
            </w:r>
          </w:p>
        </w:tc>
        <w:tc>
          <w:tcPr>
            <w:tcW w:w="1155"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w:t>
            </w:r>
          </w:p>
        </w:tc>
        <w:tc>
          <w:tcPr>
            <w:tcW w:w="1091"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w:t>
            </w:r>
          </w:p>
        </w:tc>
      </w:tr>
      <w:tr w:rsidR="0099321E" w:rsidRPr="001F13C8" w:rsidTr="001F13C8">
        <w:trPr>
          <w:trHeight w:val="370"/>
        </w:trPr>
        <w:tc>
          <w:tcPr>
            <w:tcW w:w="762" w:type="dxa"/>
            <w:tcBorders>
              <w:top w:val="nil"/>
              <w:left w:val="single" w:sz="4" w:space="0" w:color="auto"/>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2</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1.178</w:t>
            </w:r>
          </w:p>
        </w:tc>
        <w:tc>
          <w:tcPr>
            <w:tcW w:w="114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540</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32</w:t>
            </w:r>
          </w:p>
        </w:tc>
        <w:tc>
          <w:tcPr>
            <w:tcW w:w="1164"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1.750</w:t>
            </w:r>
          </w:p>
        </w:tc>
        <w:tc>
          <w:tcPr>
            <w:tcW w:w="996"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22,84%</w:t>
            </w:r>
          </w:p>
        </w:tc>
        <w:tc>
          <w:tcPr>
            <w:tcW w:w="90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20,99</w:t>
            </w:r>
          </w:p>
        </w:tc>
        <w:tc>
          <w:tcPr>
            <w:tcW w:w="1155"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9,57</w:t>
            </w:r>
          </w:p>
        </w:tc>
        <w:tc>
          <w:tcPr>
            <w:tcW w:w="1091"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11,42</w:t>
            </w:r>
          </w:p>
        </w:tc>
      </w:tr>
      <w:tr w:rsidR="0099321E" w:rsidRPr="001F13C8" w:rsidTr="001F13C8">
        <w:trPr>
          <w:trHeight w:val="370"/>
        </w:trPr>
        <w:tc>
          <w:tcPr>
            <w:tcW w:w="762" w:type="dxa"/>
            <w:tcBorders>
              <w:top w:val="nil"/>
              <w:left w:val="single" w:sz="4" w:space="0" w:color="auto"/>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3</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110</w:t>
            </w:r>
          </w:p>
        </w:tc>
        <w:tc>
          <w:tcPr>
            <w:tcW w:w="114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470</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13</w:t>
            </w:r>
          </w:p>
        </w:tc>
        <w:tc>
          <w:tcPr>
            <w:tcW w:w="1164"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593</w:t>
            </w:r>
          </w:p>
        </w:tc>
        <w:tc>
          <w:tcPr>
            <w:tcW w:w="996"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7,74%</w:t>
            </w:r>
          </w:p>
        </w:tc>
        <w:tc>
          <w:tcPr>
            <w:tcW w:w="90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97,86</w:t>
            </w:r>
          </w:p>
        </w:tc>
        <w:tc>
          <w:tcPr>
            <w:tcW w:w="1155"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3,86</w:t>
            </w:r>
          </w:p>
        </w:tc>
        <w:tc>
          <w:tcPr>
            <w:tcW w:w="1091"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94,00</w:t>
            </w:r>
          </w:p>
        </w:tc>
      </w:tr>
      <w:tr w:rsidR="0099321E" w:rsidRPr="001F13C8" w:rsidTr="001F13C8">
        <w:trPr>
          <w:trHeight w:val="370"/>
        </w:trPr>
        <w:tc>
          <w:tcPr>
            <w:tcW w:w="762" w:type="dxa"/>
            <w:tcBorders>
              <w:top w:val="nil"/>
              <w:left w:val="single" w:sz="4" w:space="0" w:color="auto"/>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4</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901</w:t>
            </w:r>
          </w:p>
        </w:tc>
        <w:tc>
          <w:tcPr>
            <w:tcW w:w="114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108</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13</w:t>
            </w:r>
          </w:p>
        </w:tc>
        <w:tc>
          <w:tcPr>
            <w:tcW w:w="1164"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1.021</w:t>
            </w:r>
          </w:p>
        </w:tc>
        <w:tc>
          <w:tcPr>
            <w:tcW w:w="996"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13,33%</w:t>
            </w:r>
          </w:p>
        </w:tc>
        <w:tc>
          <w:tcPr>
            <w:tcW w:w="90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116,22</w:t>
            </w:r>
          </w:p>
        </w:tc>
        <w:tc>
          <w:tcPr>
            <w:tcW w:w="1155"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62,45</w:t>
            </w:r>
          </w:p>
        </w:tc>
        <w:tc>
          <w:tcPr>
            <w:tcW w:w="1091"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53,77</w:t>
            </w:r>
          </w:p>
        </w:tc>
      </w:tr>
      <w:tr w:rsidR="0099321E" w:rsidRPr="001F13C8" w:rsidTr="001F13C8">
        <w:trPr>
          <w:trHeight w:val="370"/>
        </w:trPr>
        <w:tc>
          <w:tcPr>
            <w:tcW w:w="762" w:type="dxa"/>
            <w:tcBorders>
              <w:top w:val="nil"/>
              <w:left w:val="single" w:sz="4" w:space="0" w:color="auto"/>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5</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w:t>
            </w:r>
          </w:p>
        </w:tc>
        <w:tc>
          <w:tcPr>
            <w:tcW w:w="114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12</w:t>
            </w:r>
          </w:p>
        </w:tc>
        <w:tc>
          <w:tcPr>
            <w:tcW w:w="1164"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12</w:t>
            </w:r>
          </w:p>
        </w:tc>
        <w:tc>
          <w:tcPr>
            <w:tcW w:w="996"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0,16%</w:t>
            </w:r>
          </w:p>
        </w:tc>
        <w:tc>
          <w:tcPr>
            <w:tcW w:w="90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w:t>
            </w:r>
          </w:p>
        </w:tc>
        <w:tc>
          <w:tcPr>
            <w:tcW w:w="1155"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w:t>
            </w:r>
          </w:p>
        </w:tc>
        <w:tc>
          <w:tcPr>
            <w:tcW w:w="1091"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w:t>
            </w:r>
          </w:p>
        </w:tc>
      </w:tr>
      <w:tr w:rsidR="0099321E" w:rsidRPr="001F13C8" w:rsidTr="001F13C8">
        <w:trPr>
          <w:trHeight w:val="370"/>
        </w:trPr>
        <w:tc>
          <w:tcPr>
            <w:tcW w:w="762" w:type="dxa"/>
            <w:tcBorders>
              <w:top w:val="nil"/>
              <w:left w:val="single" w:sz="4" w:space="0" w:color="auto"/>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2"/>
                <w:szCs w:val="22"/>
              </w:rPr>
            </w:pPr>
            <w:r w:rsidRPr="001F13C8">
              <w:rPr>
                <w:rFonts w:ascii="Times New Roman" w:hAnsi="Times New Roman"/>
                <w:color w:val="000000"/>
                <w:sz w:val="22"/>
                <w:szCs w:val="22"/>
              </w:rPr>
              <w:t>3-5</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1.011</w:t>
            </w:r>
          </w:p>
        </w:tc>
        <w:tc>
          <w:tcPr>
            <w:tcW w:w="114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578</w:t>
            </w:r>
          </w:p>
        </w:tc>
        <w:tc>
          <w:tcPr>
            <w:tcW w:w="1068"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38</w:t>
            </w:r>
          </w:p>
        </w:tc>
        <w:tc>
          <w:tcPr>
            <w:tcW w:w="1164"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1.627</w:t>
            </w:r>
          </w:p>
        </w:tc>
        <w:tc>
          <w:tcPr>
            <w:tcW w:w="996"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21,23%</w:t>
            </w:r>
          </w:p>
        </w:tc>
        <w:tc>
          <w:tcPr>
            <w:tcW w:w="903"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214</w:t>
            </w:r>
          </w:p>
        </w:tc>
        <w:tc>
          <w:tcPr>
            <w:tcW w:w="1155"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66,32</w:t>
            </w:r>
          </w:p>
        </w:tc>
        <w:tc>
          <w:tcPr>
            <w:tcW w:w="1091" w:type="dxa"/>
            <w:tcBorders>
              <w:top w:val="nil"/>
              <w:left w:val="nil"/>
              <w:bottom w:val="single" w:sz="4" w:space="0" w:color="auto"/>
              <w:right w:val="single" w:sz="4" w:space="0" w:color="auto"/>
            </w:tcBorders>
            <w:noWrap/>
            <w:vAlign w:val="center"/>
          </w:tcPr>
          <w:p w:rsidR="0099321E" w:rsidRPr="001F13C8" w:rsidRDefault="0099321E" w:rsidP="001F13C8">
            <w:pPr>
              <w:spacing w:line="276" w:lineRule="auto"/>
              <w:jc w:val="center"/>
              <w:rPr>
                <w:rFonts w:ascii="Times New Roman" w:hAnsi="Times New Roman"/>
                <w:color w:val="000000"/>
                <w:sz w:val="20"/>
                <w:szCs w:val="22"/>
              </w:rPr>
            </w:pPr>
            <w:r w:rsidRPr="001F13C8">
              <w:rPr>
                <w:rFonts w:ascii="Times New Roman" w:hAnsi="Times New Roman"/>
                <w:color w:val="000000"/>
                <w:sz w:val="20"/>
                <w:szCs w:val="22"/>
              </w:rPr>
              <w:t>147,77</w:t>
            </w:r>
          </w:p>
        </w:tc>
      </w:tr>
      <w:tr w:rsidR="0099321E" w:rsidRPr="001F13C8" w:rsidTr="001F13C8">
        <w:trPr>
          <w:trHeight w:val="370"/>
        </w:trPr>
        <w:tc>
          <w:tcPr>
            <w:tcW w:w="762" w:type="dxa"/>
            <w:tcBorders>
              <w:top w:val="nil"/>
              <w:left w:val="single" w:sz="4" w:space="0" w:color="auto"/>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Tổng cộng</w:t>
            </w:r>
          </w:p>
        </w:tc>
        <w:tc>
          <w:tcPr>
            <w:tcW w:w="1068" w:type="dxa"/>
            <w:tcBorders>
              <w:top w:val="nil"/>
              <w:left w:val="nil"/>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3.620</w:t>
            </w:r>
          </w:p>
        </w:tc>
        <w:tc>
          <w:tcPr>
            <w:tcW w:w="1143" w:type="dxa"/>
            <w:tcBorders>
              <w:top w:val="nil"/>
              <w:left w:val="nil"/>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1.918</w:t>
            </w:r>
          </w:p>
        </w:tc>
        <w:tc>
          <w:tcPr>
            <w:tcW w:w="1068" w:type="dxa"/>
            <w:tcBorders>
              <w:top w:val="nil"/>
              <w:left w:val="nil"/>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2.125</w:t>
            </w:r>
          </w:p>
        </w:tc>
        <w:tc>
          <w:tcPr>
            <w:tcW w:w="1164" w:type="dxa"/>
            <w:tcBorders>
              <w:top w:val="nil"/>
              <w:left w:val="nil"/>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7.662</w:t>
            </w:r>
          </w:p>
        </w:tc>
        <w:tc>
          <w:tcPr>
            <w:tcW w:w="996" w:type="dxa"/>
            <w:tcBorders>
              <w:top w:val="nil"/>
              <w:left w:val="nil"/>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100,00%</w:t>
            </w:r>
          </w:p>
        </w:tc>
        <w:tc>
          <w:tcPr>
            <w:tcW w:w="903" w:type="dxa"/>
            <w:tcBorders>
              <w:top w:val="nil"/>
              <w:left w:val="nil"/>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235,07</w:t>
            </w:r>
          </w:p>
        </w:tc>
        <w:tc>
          <w:tcPr>
            <w:tcW w:w="1155" w:type="dxa"/>
            <w:tcBorders>
              <w:top w:val="nil"/>
              <w:left w:val="nil"/>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75,88</w:t>
            </w:r>
          </w:p>
        </w:tc>
        <w:tc>
          <w:tcPr>
            <w:tcW w:w="1091" w:type="dxa"/>
            <w:tcBorders>
              <w:top w:val="nil"/>
              <w:left w:val="nil"/>
              <w:bottom w:val="single" w:sz="4" w:space="0" w:color="auto"/>
              <w:right w:val="single" w:sz="4" w:space="0" w:color="auto"/>
            </w:tcBorders>
            <w:shd w:val="clear" w:color="000000" w:fill="BFBFBF"/>
            <w:noWrap/>
            <w:vAlign w:val="center"/>
          </w:tcPr>
          <w:p w:rsidR="0099321E" w:rsidRPr="001F13C8" w:rsidRDefault="0099321E" w:rsidP="001F13C8">
            <w:pPr>
              <w:spacing w:line="276" w:lineRule="auto"/>
              <w:jc w:val="center"/>
              <w:rPr>
                <w:rFonts w:ascii="Times New Roman" w:hAnsi="Times New Roman"/>
                <w:b/>
                <w:bCs/>
                <w:color w:val="000000"/>
                <w:sz w:val="20"/>
                <w:szCs w:val="22"/>
              </w:rPr>
            </w:pPr>
            <w:r w:rsidRPr="001F13C8">
              <w:rPr>
                <w:rFonts w:ascii="Times New Roman" w:hAnsi="Times New Roman"/>
                <w:b/>
                <w:bCs/>
                <w:color w:val="000000"/>
                <w:sz w:val="20"/>
                <w:szCs w:val="22"/>
              </w:rPr>
              <w:t>159,19</w:t>
            </w:r>
          </w:p>
        </w:tc>
      </w:tr>
    </w:tbl>
    <w:p w:rsidR="0099321E" w:rsidRPr="001F13C8" w:rsidRDefault="0099321E" w:rsidP="001F13C8">
      <w:pPr>
        <w:numPr>
          <w:ilvl w:val="0"/>
          <w:numId w:val="35"/>
        </w:numPr>
        <w:spacing w:before="240" w:after="240" w:line="276" w:lineRule="auto"/>
        <w:jc w:val="both"/>
        <w:rPr>
          <w:rFonts w:ascii="Times New Roman" w:hAnsi="Times New Roman"/>
          <w:spacing w:val="-4"/>
          <w:sz w:val="24"/>
          <w:szCs w:val="24"/>
        </w:rPr>
      </w:pPr>
      <w:r w:rsidRPr="001F13C8">
        <w:rPr>
          <w:rFonts w:ascii="Times New Roman" w:hAnsi="Times New Roman"/>
          <w:spacing w:val="-4"/>
          <w:sz w:val="24"/>
          <w:szCs w:val="24"/>
        </w:rPr>
        <w:t>Khoản đầu tư vào trái phiếu 1.800 tỷ chưa có tài sản đảm bảo. Khoản đầu tư vào cổ phiếu KBC phải trích lập dự phòng giảm giá chứng khoán xấp xỉ 88 tỷ đồng.</w:t>
      </w:r>
    </w:p>
    <w:p w:rsidR="0099321E" w:rsidRPr="001F13C8" w:rsidRDefault="0099321E" w:rsidP="001F13C8">
      <w:pPr>
        <w:numPr>
          <w:ilvl w:val="0"/>
          <w:numId w:val="35"/>
        </w:numPr>
        <w:spacing w:before="240" w:after="240" w:line="276" w:lineRule="auto"/>
        <w:jc w:val="both"/>
        <w:rPr>
          <w:rFonts w:ascii="Times New Roman" w:hAnsi="Times New Roman"/>
          <w:spacing w:val="-4"/>
          <w:sz w:val="24"/>
          <w:szCs w:val="24"/>
        </w:rPr>
      </w:pPr>
      <w:r w:rsidRPr="001F13C8">
        <w:rPr>
          <w:rFonts w:ascii="Times New Roman" w:hAnsi="Times New Roman"/>
          <w:spacing w:val="-4"/>
          <w:sz w:val="24"/>
          <w:szCs w:val="24"/>
        </w:rPr>
        <w:t>Trong mục lãi dự thu có gần 51 tỷ dự thu lãi cho các khoản tiền gửi tại 4 ngân hàng: Đệ Nhất, Sài Gòn, Việt Nam Tín Nghĩa, Đại Tín.  Khoản lãi dự thu này phải xuất toán khỏi mục phải thu của WTB.</w:t>
      </w:r>
    </w:p>
    <w:p w:rsidR="0099321E" w:rsidRPr="001F13C8" w:rsidRDefault="0099321E" w:rsidP="001F13C8">
      <w:pPr>
        <w:numPr>
          <w:ilvl w:val="0"/>
          <w:numId w:val="35"/>
        </w:numPr>
        <w:spacing w:before="240" w:after="240" w:line="276" w:lineRule="auto"/>
        <w:jc w:val="both"/>
        <w:rPr>
          <w:rFonts w:ascii="Times New Roman" w:hAnsi="Times New Roman"/>
          <w:spacing w:val="-4"/>
          <w:sz w:val="24"/>
          <w:szCs w:val="24"/>
        </w:rPr>
      </w:pPr>
      <w:r w:rsidRPr="001F13C8">
        <w:rPr>
          <w:rFonts w:ascii="Times New Roman" w:hAnsi="Times New Roman"/>
          <w:spacing w:val="-4"/>
          <w:sz w:val="24"/>
          <w:szCs w:val="24"/>
        </w:rPr>
        <w:t>Tóm tắt các biến động trong tình hình tài chính của WTB tại 29/2/2012 theo kết quả đánh giá của Thanh tra NHNN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24"/>
        <w:gridCol w:w="1460"/>
        <w:gridCol w:w="2091"/>
        <w:gridCol w:w="1589"/>
      </w:tblGrid>
      <w:tr w:rsidR="0099321E" w:rsidRPr="001F13C8" w:rsidTr="00575944">
        <w:trPr>
          <w:trHeight w:val="1071"/>
        </w:trPr>
        <w:tc>
          <w:tcPr>
            <w:tcW w:w="4224" w:type="dxa"/>
          </w:tcPr>
          <w:p w:rsidR="0099321E" w:rsidRPr="001F13C8" w:rsidRDefault="0099321E" w:rsidP="001F13C8">
            <w:pPr>
              <w:keepNext/>
              <w:outlineLvl w:val="3"/>
              <w:rPr>
                <w:rFonts w:ascii="Times New Roman" w:hAnsi="Times New Roman"/>
                <w:bCs/>
                <w:i/>
                <w:sz w:val="24"/>
                <w:szCs w:val="24"/>
              </w:rPr>
            </w:pPr>
          </w:p>
          <w:p w:rsidR="0099321E" w:rsidRPr="001F13C8" w:rsidRDefault="0099321E" w:rsidP="001F13C8">
            <w:pPr>
              <w:keepNext/>
              <w:outlineLvl w:val="3"/>
              <w:rPr>
                <w:rFonts w:ascii="Times New Roman" w:hAnsi="Times New Roman"/>
                <w:bCs/>
                <w:i/>
                <w:sz w:val="24"/>
                <w:szCs w:val="24"/>
              </w:rPr>
            </w:pPr>
            <w:r w:rsidRPr="001F13C8">
              <w:rPr>
                <w:rFonts w:ascii="Times New Roman" w:hAnsi="Times New Roman"/>
                <w:bCs/>
                <w:i/>
                <w:sz w:val="24"/>
                <w:szCs w:val="24"/>
              </w:rPr>
              <w:t xml:space="preserve">Chỉ tiêu </w:t>
            </w:r>
          </w:p>
        </w:tc>
        <w:tc>
          <w:tcPr>
            <w:tcW w:w="1460" w:type="dxa"/>
          </w:tcPr>
          <w:p w:rsidR="0099321E" w:rsidRPr="001F13C8" w:rsidRDefault="0099321E" w:rsidP="001F13C8">
            <w:pPr>
              <w:keepNext/>
              <w:jc w:val="right"/>
              <w:outlineLvl w:val="3"/>
              <w:rPr>
                <w:rFonts w:ascii="Times New Roman" w:hAnsi="Times New Roman"/>
                <w:bCs/>
                <w:i/>
                <w:sz w:val="24"/>
                <w:szCs w:val="24"/>
              </w:rPr>
            </w:pPr>
            <w:r w:rsidRPr="001F13C8">
              <w:rPr>
                <w:rFonts w:ascii="Times New Roman" w:hAnsi="Times New Roman"/>
                <w:bCs/>
                <w:i/>
                <w:sz w:val="24"/>
                <w:szCs w:val="24"/>
              </w:rPr>
              <w:t xml:space="preserve">Trước khi điều chỉnh </w:t>
            </w:r>
          </w:p>
          <w:p w:rsidR="0099321E" w:rsidRPr="001F13C8" w:rsidRDefault="0099321E" w:rsidP="001F13C8">
            <w:pPr>
              <w:spacing w:after="200" w:line="276" w:lineRule="auto"/>
              <w:jc w:val="right"/>
              <w:rPr>
                <w:rFonts w:ascii="Times New Roman" w:hAnsi="Times New Roman"/>
                <w:i/>
                <w:sz w:val="24"/>
                <w:szCs w:val="24"/>
              </w:rPr>
            </w:pPr>
            <w:r w:rsidRPr="001F13C8">
              <w:rPr>
                <w:rFonts w:ascii="Times New Roman" w:hAnsi="Times New Roman"/>
                <w:i/>
                <w:sz w:val="24"/>
                <w:szCs w:val="24"/>
              </w:rPr>
              <w:t xml:space="preserve">Tỷ đồng </w:t>
            </w:r>
          </w:p>
        </w:tc>
        <w:tc>
          <w:tcPr>
            <w:tcW w:w="2091" w:type="dxa"/>
          </w:tcPr>
          <w:p w:rsidR="0099321E" w:rsidRPr="001F13C8" w:rsidRDefault="0099321E" w:rsidP="001F13C8">
            <w:pPr>
              <w:keepNext/>
              <w:jc w:val="right"/>
              <w:outlineLvl w:val="3"/>
              <w:rPr>
                <w:rFonts w:ascii="Times New Roman" w:hAnsi="Times New Roman"/>
                <w:bCs/>
                <w:i/>
                <w:sz w:val="24"/>
                <w:szCs w:val="24"/>
              </w:rPr>
            </w:pPr>
            <w:r w:rsidRPr="001F13C8">
              <w:rPr>
                <w:rFonts w:ascii="Times New Roman" w:hAnsi="Times New Roman"/>
                <w:bCs/>
                <w:i/>
                <w:sz w:val="24"/>
                <w:szCs w:val="24"/>
              </w:rPr>
              <w:t>Điều chỉnh theo Kết luận Thanh tra Tỷ đồng</w:t>
            </w:r>
          </w:p>
        </w:tc>
        <w:tc>
          <w:tcPr>
            <w:tcW w:w="1589" w:type="dxa"/>
          </w:tcPr>
          <w:p w:rsidR="0099321E" w:rsidRPr="001F13C8" w:rsidRDefault="0099321E" w:rsidP="001F13C8">
            <w:pPr>
              <w:keepNext/>
              <w:jc w:val="right"/>
              <w:outlineLvl w:val="3"/>
              <w:rPr>
                <w:rFonts w:ascii="Times New Roman" w:hAnsi="Times New Roman"/>
                <w:bCs/>
                <w:i/>
                <w:sz w:val="24"/>
                <w:szCs w:val="24"/>
              </w:rPr>
            </w:pPr>
            <w:r w:rsidRPr="001F13C8">
              <w:rPr>
                <w:rFonts w:ascii="Times New Roman" w:hAnsi="Times New Roman"/>
                <w:bCs/>
                <w:i/>
                <w:sz w:val="24"/>
                <w:szCs w:val="24"/>
              </w:rPr>
              <w:t>Chênh lệch Tỷ đồng</w:t>
            </w:r>
          </w:p>
        </w:tc>
      </w:tr>
      <w:tr w:rsidR="0099321E" w:rsidRPr="001F13C8" w:rsidTr="00575944">
        <w:trPr>
          <w:trHeight w:val="291"/>
        </w:trPr>
        <w:tc>
          <w:tcPr>
            <w:tcW w:w="4224" w:type="dxa"/>
          </w:tcPr>
          <w:p w:rsidR="0099321E" w:rsidRPr="001F13C8" w:rsidRDefault="0099321E" w:rsidP="001F13C8">
            <w:pPr>
              <w:keepNext/>
              <w:outlineLvl w:val="3"/>
              <w:rPr>
                <w:rFonts w:ascii="Times New Roman" w:hAnsi="Times New Roman"/>
                <w:bCs/>
                <w:sz w:val="24"/>
                <w:szCs w:val="24"/>
              </w:rPr>
            </w:pPr>
            <w:r w:rsidRPr="001F13C8">
              <w:rPr>
                <w:rFonts w:ascii="Times New Roman" w:hAnsi="Times New Roman"/>
                <w:bCs/>
                <w:sz w:val="24"/>
                <w:szCs w:val="24"/>
              </w:rPr>
              <w:t>Tổng dự phòng cho vay liên NH</w:t>
            </w:r>
          </w:p>
        </w:tc>
        <w:tc>
          <w:tcPr>
            <w:tcW w:w="1460" w:type="dxa"/>
          </w:tcPr>
          <w:p w:rsidR="0099321E" w:rsidRPr="001F13C8" w:rsidRDefault="0099321E" w:rsidP="001F13C8">
            <w:pPr>
              <w:keepNext/>
              <w:jc w:val="right"/>
              <w:outlineLvl w:val="3"/>
              <w:rPr>
                <w:rFonts w:ascii="Times New Roman" w:hAnsi="Times New Roman"/>
                <w:bCs/>
                <w:i/>
                <w:sz w:val="24"/>
                <w:szCs w:val="24"/>
              </w:rPr>
            </w:pPr>
            <w:r w:rsidRPr="001F13C8">
              <w:rPr>
                <w:rFonts w:ascii="Times New Roman" w:hAnsi="Times New Roman"/>
                <w:bCs/>
                <w:i/>
                <w:sz w:val="24"/>
                <w:szCs w:val="24"/>
              </w:rPr>
              <w:t>-</w:t>
            </w:r>
          </w:p>
        </w:tc>
        <w:tc>
          <w:tcPr>
            <w:tcW w:w="2091"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(559)</w:t>
            </w:r>
          </w:p>
        </w:tc>
        <w:tc>
          <w:tcPr>
            <w:tcW w:w="1589"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(559)</w:t>
            </w:r>
          </w:p>
        </w:tc>
      </w:tr>
      <w:tr w:rsidR="0099321E" w:rsidRPr="001F13C8" w:rsidTr="00575944">
        <w:trPr>
          <w:trHeight w:val="275"/>
        </w:trPr>
        <w:tc>
          <w:tcPr>
            <w:tcW w:w="4224" w:type="dxa"/>
          </w:tcPr>
          <w:p w:rsidR="0099321E" w:rsidRPr="001F13C8" w:rsidRDefault="0099321E" w:rsidP="001F13C8">
            <w:pPr>
              <w:keepNext/>
              <w:outlineLvl w:val="3"/>
              <w:rPr>
                <w:rFonts w:ascii="Times New Roman" w:hAnsi="Times New Roman"/>
                <w:bCs/>
                <w:sz w:val="24"/>
                <w:szCs w:val="24"/>
              </w:rPr>
            </w:pPr>
            <w:r w:rsidRPr="001F13C8">
              <w:rPr>
                <w:rFonts w:ascii="Times New Roman" w:hAnsi="Times New Roman"/>
                <w:bCs/>
                <w:sz w:val="24"/>
                <w:szCs w:val="24"/>
              </w:rPr>
              <w:t xml:space="preserve">Tổng dự phòng rủi ro tín dụng </w:t>
            </w:r>
          </w:p>
        </w:tc>
        <w:tc>
          <w:tcPr>
            <w:tcW w:w="1460"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(35)</w:t>
            </w:r>
          </w:p>
        </w:tc>
        <w:tc>
          <w:tcPr>
            <w:tcW w:w="2091"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(269)</w:t>
            </w:r>
          </w:p>
        </w:tc>
        <w:tc>
          <w:tcPr>
            <w:tcW w:w="1589"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(235)</w:t>
            </w:r>
          </w:p>
        </w:tc>
      </w:tr>
      <w:tr w:rsidR="0099321E" w:rsidRPr="001F13C8" w:rsidTr="00575944">
        <w:trPr>
          <w:trHeight w:val="275"/>
        </w:trPr>
        <w:tc>
          <w:tcPr>
            <w:tcW w:w="4224" w:type="dxa"/>
          </w:tcPr>
          <w:p w:rsidR="0099321E" w:rsidRPr="001F13C8" w:rsidRDefault="0099321E" w:rsidP="001F13C8">
            <w:pPr>
              <w:keepNext/>
              <w:outlineLvl w:val="3"/>
              <w:rPr>
                <w:rFonts w:ascii="Times New Roman" w:hAnsi="Times New Roman"/>
                <w:bCs/>
                <w:sz w:val="24"/>
                <w:szCs w:val="24"/>
              </w:rPr>
            </w:pPr>
            <w:r w:rsidRPr="001F13C8">
              <w:rPr>
                <w:rFonts w:ascii="Times New Roman" w:hAnsi="Times New Roman"/>
                <w:bCs/>
                <w:sz w:val="24"/>
                <w:szCs w:val="24"/>
              </w:rPr>
              <w:t xml:space="preserve">Góp vốn đầu tư dài hạn </w:t>
            </w:r>
          </w:p>
        </w:tc>
        <w:tc>
          <w:tcPr>
            <w:tcW w:w="1460"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 xml:space="preserve">386 </w:t>
            </w:r>
          </w:p>
        </w:tc>
        <w:tc>
          <w:tcPr>
            <w:tcW w:w="2091"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298</w:t>
            </w:r>
          </w:p>
        </w:tc>
        <w:tc>
          <w:tcPr>
            <w:tcW w:w="1589"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(88)</w:t>
            </w:r>
          </w:p>
        </w:tc>
      </w:tr>
      <w:tr w:rsidR="0099321E" w:rsidRPr="001F13C8" w:rsidTr="00575944">
        <w:trPr>
          <w:trHeight w:val="275"/>
        </w:trPr>
        <w:tc>
          <w:tcPr>
            <w:tcW w:w="4224" w:type="dxa"/>
          </w:tcPr>
          <w:p w:rsidR="0099321E" w:rsidRPr="001F13C8" w:rsidRDefault="0099321E" w:rsidP="001F13C8">
            <w:pPr>
              <w:keepNext/>
              <w:outlineLvl w:val="3"/>
              <w:rPr>
                <w:rFonts w:ascii="Times New Roman" w:hAnsi="Times New Roman"/>
                <w:bCs/>
                <w:sz w:val="24"/>
                <w:szCs w:val="24"/>
              </w:rPr>
            </w:pPr>
            <w:r w:rsidRPr="001F13C8">
              <w:rPr>
                <w:rFonts w:ascii="Times New Roman" w:hAnsi="Times New Roman"/>
                <w:bCs/>
                <w:sz w:val="24"/>
                <w:szCs w:val="24"/>
              </w:rPr>
              <w:t xml:space="preserve">Lãi dự thu </w:t>
            </w:r>
          </w:p>
        </w:tc>
        <w:tc>
          <w:tcPr>
            <w:tcW w:w="1460"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595</w:t>
            </w:r>
          </w:p>
        </w:tc>
        <w:tc>
          <w:tcPr>
            <w:tcW w:w="2091"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544</w:t>
            </w:r>
          </w:p>
        </w:tc>
        <w:tc>
          <w:tcPr>
            <w:tcW w:w="1589" w:type="dxa"/>
          </w:tcPr>
          <w:p w:rsidR="0099321E" w:rsidRPr="001F13C8" w:rsidRDefault="0099321E" w:rsidP="001F13C8">
            <w:pPr>
              <w:keepNext/>
              <w:jc w:val="right"/>
              <w:outlineLvl w:val="3"/>
              <w:rPr>
                <w:rFonts w:ascii="Times New Roman" w:hAnsi="Times New Roman"/>
                <w:bCs/>
                <w:sz w:val="24"/>
                <w:szCs w:val="24"/>
              </w:rPr>
            </w:pPr>
            <w:r w:rsidRPr="001F13C8">
              <w:rPr>
                <w:rFonts w:ascii="Times New Roman" w:hAnsi="Times New Roman"/>
                <w:bCs/>
                <w:sz w:val="24"/>
                <w:szCs w:val="24"/>
              </w:rPr>
              <w:t>(51)</w:t>
            </w:r>
          </w:p>
        </w:tc>
      </w:tr>
      <w:tr w:rsidR="0099321E" w:rsidRPr="001F13C8" w:rsidTr="00575944">
        <w:trPr>
          <w:trHeight w:val="398"/>
        </w:trPr>
        <w:tc>
          <w:tcPr>
            <w:tcW w:w="4224" w:type="dxa"/>
          </w:tcPr>
          <w:p w:rsidR="0099321E" w:rsidRPr="001F13C8" w:rsidRDefault="0099321E" w:rsidP="001F13C8">
            <w:pPr>
              <w:keepNext/>
              <w:spacing w:before="120"/>
              <w:outlineLvl w:val="3"/>
              <w:rPr>
                <w:rFonts w:ascii="Times New Roman" w:hAnsi="Times New Roman"/>
                <w:b/>
                <w:bCs/>
                <w:sz w:val="24"/>
                <w:szCs w:val="24"/>
              </w:rPr>
            </w:pPr>
            <w:r w:rsidRPr="001F13C8">
              <w:rPr>
                <w:rFonts w:ascii="Times New Roman" w:hAnsi="Times New Roman"/>
                <w:b/>
                <w:bCs/>
                <w:sz w:val="24"/>
                <w:szCs w:val="24"/>
              </w:rPr>
              <w:t>Tổng tài sản</w:t>
            </w:r>
          </w:p>
        </w:tc>
        <w:tc>
          <w:tcPr>
            <w:tcW w:w="1460"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16.598</w:t>
            </w:r>
          </w:p>
        </w:tc>
        <w:tc>
          <w:tcPr>
            <w:tcW w:w="2091"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15.667</w:t>
            </w:r>
          </w:p>
        </w:tc>
        <w:tc>
          <w:tcPr>
            <w:tcW w:w="1589"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(932)</w:t>
            </w:r>
          </w:p>
        </w:tc>
      </w:tr>
      <w:tr w:rsidR="0099321E" w:rsidRPr="001F13C8" w:rsidTr="00575944">
        <w:trPr>
          <w:trHeight w:val="398"/>
        </w:trPr>
        <w:tc>
          <w:tcPr>
            <w:tcW w:w="4224" w:type="dxa"/>
          </w:tcPr>
          <w:p w:rsidR="0099321E" w:rsidRPr="001F13C8" w:rsidRDefault="0099321E" w:rsidP="001F13C8">
            <w:pPr>
              <w:keepNext/>
              <w:spacing w:before="120"/>
              <w:outlineLvl w:val="3"/>
              <w:rPr>
                <w:rFonts w:ascii="Times New Roman" w:hAnsi="Times New Roman"/>
                <w:b/>
                <w:bCs/>
                <w:sz w:val="24"/>
                <w:szCs w:val="24"/>
              </w:rPr>
            </w:pPr>
            <w:r w:rsidRPr="001F13C8">
              <w:rPr>
                <w:rFonts w:ascii="Times New Roman" w:hAnsi="Times New Roman"/>
                <w:b/>
                <w:bCs/>
                <w:sz w:val="24"/>
                <w:szCs w:val="24"/>
              </w:rPr>
              <w:t xml:space="preserve">Lợi nhuận chưa phân phối </w:t>
            </w:r>
          </w:p>
        </w:tc>
        <w:tc>
          <w:tcPr>
            <w:tcW w:w="1460"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201</w:t>
            </w:r>
          </w:p>
        </w:tc>
        <w:tc>
          <w:tcPr>
            <w:tcW w:w="2091"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(761)</w:t>
            </w:r>
          </w:p>
        </w:tc>
        <w:tc>
          <w:tcPr>
            <w:tcW w:w="1589"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(962)</w:t>
            </w:r>
          </w:p>
        </w:tc>
      </w:tr>
      <w:tr w:rsidR="0099321E" w:rsidRPr="001F13C8" w:rsidTr="00575944">
        <w:trPr>
          <w:trHeight w:val="398"/>
        </w:trPr>
        <w:tc>
          <w:tcPr>
            <w:tcW w:w="4224" w:type="dxa"/>
          </w:tcPr>
          <w:p w:rsidR="0099321E" w:rsidRPr="001F13C8" w:rsidRDefault="0099321E" w:rsidP="001F13C8">
            <w:pPr>
              <w:keepNext/>
              <w:spacing w:before="120"/>
              <w:outlineLvl w:val="3"/>
              <w:rPr>
                <w:rFonts w:ascii="Times New Roman" w:hAnsi="Times New Roman"/>
                <w:b/>
                <w:bCs/>
                <w:sz w:val="24"/>
                <w:szCs w:val="24"/>
              </w:rPr>
            </w:pPr>
            <w:r w:rsidRPr="001F13C8">
              <w:rPr>
                <w:rFonts w:ascii="Times New Roman" w:hAnsi="Times New Roman"/>
                <w:b/>
                <w:bCs/>
                <w:sz w:val="24"/>
                <w:szCs w:val="24"/>
              </w:rPr>
              <w:t xml:space="preserve">Vốn chủ sỡ hữu ròng </w:t>
            </w:r>
          </w:p>
        </w:tc>
        <w:tc>
          <w:tcPr>
            <w:tcW w:w="1460"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3.242</w:t>
            </w:r>
          </w:p>
        </w:tc>
        <w:tc>
          <w:tcPr>
            <w:tcW w:w="2091"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2.310</w:t>
            </w:r>
          </w:p>
        </w:tc>
        <w:tc>
          <w:tcPr>
            <w:tcW w:w="1589"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(932)</w:t>
            </w:r>
          </w:p>
        </w:tc>
      </w:tr>
      <w:tr w:rsidR="0099321E" w:rsidRPr="001F13C8" w:rsidTr="00575944">
        <w:trPr>
          <w:trHeight w:val="413"/>
        </w:trPr>
        <w:tc>
          <w:tcPr>
            <w:tcW w:w="4224" w:type="dxa"/>
          </w:tcPr>
          <w:p w:rsidR="0099321E" w:rsidRPr="001F13C8" w:rsidRDefault="0099321E" w:rsidP="001F13C8">
            <w:pPr>
              <w:keepNext/>
              <w:spacing w:before="120"/>
              <w:outlineLvl w:val="3"/>
              <w:rPr>
                <w:rFonts w:ascii="Times New Roman" w:hAnsi="Times New Roman"/>
                <w:b/>
                <w:bCs/>
                <w:sz w:val="24"/>
                <w:szCs w:val="24"/>
              </w:rPr>
            </w:pPr>
            <w:r w:rsidRPr="001F13C8">
              <w:rPr>
                <w:rFonts w:ascii="Times New Roman" w:hAnsi="Times New Roman"/>
                <w:b/>
                <w:bCs/>
                <w:sz w:val="24"/>
                <w:szCs w:val="24"/>
              </w:rPr>
              <w:t xml:space="preserve">Hệ số CAR </w:t>
            </w:r>
          </w:p>
        </w:tc>
        <w:tc>
          <w:tcPr>
            <w:tcW w:w="1460"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23,57</w:t>
            </w:r>
          </w:p>
        </w:tc>
        <w:tc>
          <w:tcPr>
            <w:tcW w:w="2091"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17,98</w:t>
            </w:r>
          </w:p>
        </w:tc>
        <w:tc>
          <w:tcPr>
            <w:tcW w:w="1589" w:type="dxa"/>
          </w:tcPr>
          <w:p w:rsidR="0099321E" w:rsidRPr="001F13C8" w:rsidRDefault="0099321E" w:rsidP="001F13C8">
            <w:pPr>
              <w:keepNext/>
              <w:spacing w:before="120"/>
              <w:jc w:val="right"/>
              <w:outlineLvl w:val="3"/>
              <w:rPr>
                <w:rFonts w:ascii="Times New Roman" w:hAnsi="Times New Roman"/>
                <w:b/>
                <w:bCs/>
                <w:sz w:val="24"/>
                <w:szCs w:val="24"/>
              </w:rPr>
            </w:pPr>
            <w:r w:rsidRPr="001F13C8">
              <w:rPr>
                <w:rFonts w:ascii="Times New Roman" w:hAnsi="Times New Roman"/>
                <w:b/>
                <w:bCs/>
                <w:sz w:val="24"/>
                <w:szCs w:val="24"/>
              </w:rPr>
              <w:t>(5,59)</w:t>
            </w:r>
          </w:p>
        </w:tc>
      </w:tr>
    </w:tbl>
    <w:p w:rsidR="0099321E" w:rsidRPr="001F13C8" w:rsidRDefault="0099321E" w:rsidP="001F13C8">
      <w:pPr>
        <w:spacing w:before="120" w:after="200" w:line="276" w:lineRule="auto"/>
        <w:rPr>
          <w:rFonts w:ascii="Times New Roman" w:hAnsi="Times New Roman"/>
          <w:sz w:val="24"/>
          <w:szCs w:val="24"/>
        </w:rPr>
      </w:pPr>
      <w:r w:rsidRPr="001F13C8">
        <w:rPr>
          <w:rFonts w:ascii="Times New Roman" w:hAnsi="Times New Roman"/>
          <w:sz w:val="24"/>
          <w:szCs w:val="24"/>
        </w:rPr>
        <w:t>Như vậy với kết quả trên, tổng tài sản của Ngân hàng giảm từ 16.598 tỷ còn 15.667 tỷ đồng thời gây khoản lỗ lũy kế trên hạch toán kế toán là 761 tỷ tại thời điểm 29/2.</w:t>
      </w:r>
    </w:p>
    <w:p w:rsidR="0099321E" w:rsidRDefault="0099321E" w:rsidP="001F13C8">
      <w:pPr>
        <w:spacing w:before="120" w:after="120" w:line="276" w:lineRule="auto"/>
        <w:jc w:val="both"/>
        <w:rPr>
          <w:rFonts w:ascii="Times New Roman" w:hAnsi="Times New Roman"/>
          <w:sz w:val="24"/>
          <w:szCs w:val="24"/>
        </w:rPr>
      </w:pPr>
      <w:r w:rsidRPr="001F13C8">
        <w:rPr>
          <w:rFonts w:ascii="Times New Roman" w:hAnsi="Times New Roman"/>
          <w:sz w:val="24"/>
          <w:szCs w:val="24"/>
        </w:rPr>
        <w:t>Đồng thời, hệ số CAR của Ngân hàng còn lại là 17,98%, vẫn cao hơn so với mức tối thiểu 9%.</w:t>
      </w:r>
    </w:p>
    <w:p w:rsidR="0099321E" w:rsidRPr="001F13C8" w:rsidRDefault="0099321E" w:rsidP="001F13C8">
      <w:pPr>
        <w:rPr>
          <w:rFonts w:ascii="Times New Roman" w:hAnsi="Times New Roman"/>
          <w:b/>
          <w:sz w:val="24"/>
          <w:szCs w:val="24"/>
        </w:rPr>
      </w:pPr>
      <w:r w:rsidRPr="001F13C8">
        <w:rPr>
          <w:rFonts w:ascii="Times New Roman" w:hAnsi="Times New Roman"/>
          <w:b/>
          <w:sz w:val="24"/>
          <w:szCs w:val="24"/>
        </w:rPr>
        <w:t>Về khả năng thanh khoản:</w:t>
      </w:r>
    </w:p>
    <w:p w:rsidR="0099321E" w:rsidRDefault="0099321E" w:rsidP="001F13C8">
      <w:pPr>
        <w:spacing w:before="240" w:after="240" w:line="23" w:lineRule="atLeast"/>
        <w:jc w:val="both"/>
        <w:rPr>
          <w:rFonts w:ascii="Times New Roman" w:hAnsi="Times New Roman"/>
          <w:sz w:val="24"/>
          <w:szCs w:val="24"/>
        </w:rPr>
      </w:pPr>
      <w:r>
        <w:rPr>
          <w:rFonts w:ascii="Times New Roman" w:hAnsi="Times New Roman"/>
          <w:sz w:val="24"/>
          <w:szCs w:val="24"/>
        </w:rPr>
        <w:t>Trạng thái thanh khoản cuối tháng 2 của WesternBank như sau:</w:t>
      </w:r>
    </w:p>
    <w:p w:rsidR="0099321E" w:rsidRDefault="0099321E" w:rsidP="001F13C8">
      <w:pPr>
        <w:spacing w:after="120"/>
        <w:jc w:val="right"/>
        <w:rPr>
          <w:rFonts w:ascii="Times New Roman" w:hAnsi="Times New Roman"/>
          <w:i/>
          <w:sz w:val="24"/>
          <w:szCs w:val="24"/>
        </w:rPr>
      </w:pPr>
      <w:r w:rsidRPr="00561337">
        <w:rPr>
          <w:rFonts w:ascii="Times New Roman" w:hAnsi="Times New Roman"/>
          <w:i/>
          <w:sz w:val="24"/>
          <w:szCs w:val="24"/>
        </w:rPr>
        <w:t>ĐVT: tỷ đồng</w:t>
      </w:r>
    </w:p>
    <w:tbl>
      <w:tblPr>
        <w:tblW w:w="9496" w:type="dxa"/>
        <w:tblLook w:val="00A0"/>
      </w:tblPr>
      <w:tblGrid>
        <w:gridCol w:w="2081"/>
        <w:gridCol w:w="790"/>
        <w:gridCol w:w="856"/>
        <w:gridCol w:w="861"/>
        <w:gridCol w:w="747"/>
        <w:gridCol w:w="788"/>
        <w:gridCol w:w="855"/>
        <w:gridCol w:w="788"/>
        <w:gridCol w:w="875"/>
        <w:gridCol w:w="855"/>
      </w:tblGrid>
      <w:tr w:rsidR="0099321E" w:rsidRPr="00644DFF" w:rsidTr="00575944">
        <w:trPr>
          <w:trHeight w:val="337"/>
        </w:trPr>
        <w:tc>
          <w:tcPr>
            <w:tcW w:w="2081" w:type="dxa"/>
            <w:vMerge w:val="restart"/>
            <w:tcBorders>
              <w:top w:val="single" w:sz="4" w:space="0" w:color="auto"/>
              <w:left w:val="single" w:sz="4" w:space="0" w:color="auto"/>
              <w:bottom w:val="single" w:sz="4" w:space="0" w:color="000000"/>
              <w:right w:val="single" w:sz="4" w:space="0" w:color="auto"/>
            </w:tcBorders>
            <w:shd w:val="clear" w:color="auto" w:fill="95B3D7"/>
            <w:noWrap/>
            <w:vAlign w:val="center"/>
          </w:tcPr>
          <w:p w:rsidR="0099321E" w:rsidRPr="004B416C" w:rsidRDefault="0099321E" w:rsidP="00575944">
            <w:pPr>
              <w:jc w:val="center"/>
              <w:rPr>
                <w:rFonts w:ascii="Times New Roman" w:hAnsi="Times New Roman"/>
                <w:sz w:val="20"/>
              </w:rPr>
            </w:pPr>
            <w:r w:rsidRPr="004B416C">
              <w:rPr>
                <w:rFonts w:ascii="Times New Roman" w:hAnsi="Times New Roman"/>
                <w:sz w:val="20"/>
              </w:rPr>
              <w:t>Khoản mục</w:t>
            </w:r>
          </w:p>
        </w:tc>
        <w:tc>
          <w:tcPr>
            <w:tcW w:w="790" w:type="dxa"/>
            <w:vMerge w:val="restart"/>
            <w:tcBorders>
              <w:top w:val="single" w:sz="4" w:space="0" w:color="auto"/>
              <w:left w:val="single" w:sz="4" w:space="0" w:color="auto"/>
              <w:bottom w:val="single" w:sz="4" w:space="0" w:color="000000"/>
              <w:right w:val="single" w:sz="4" w:space="0" w:color="auto"/>
            </w:tcBorders>
            <w:shd w:val="clear" w:color="auto" w:fill="95B3D7"/>
            <w:vAlign w:val="center"/>
          </w:tcPr>
          <w:p w:rsidR="0099321E" w:rsidRPr="004B416C" w:rsidRDefault="0099321E" w:rsidP="00575944">
            <w:pPr>
              <w:jc w:val="center"/>
              <w:rPr>
                <w:rFonts w:ascii="Times New Roman" w:hAnsi="Times New Roman"/>
                <w:sz w:val="20"/>
              </w:rPr>
            </w:pPr>
            <w:r w:rsidRPr="004B416C">
              <w:rPr>
                <w:rFonts w:ascii="Times New Roman" w:hAnsi="Times New Roman"/>
                <w:sz w:val="20"/>
              </w:rPr>
              <w:t>Tỷ lệ xác định luồng tiền</w:t>
            </w:r>
          </w:p>
        </w:tc>
        <w:tc>
          <w:tcPr>
            <w:tcW w:w="856" w:type="dxa"/>
            <w:vMerge w:val="restart"/>
            <w:tcBorders>
              <w:top w:val="single" w:sz="4" w:space="0" w:color="auto"/>
              <w:left w:val="single" w:sz="4" w:space="0" w:color="auto"/>
              <w:bottom w:val="single" w:sz="4" w:space="0" w:color="000000"/>
              <w:right w:val="single" w:sz="4" w:space="0" w:color="auto"/>
            </w:tcBorders>
            <w:shd w:val="clear" w:color="auto" w:fill="95B3D7"/>
            <w:vAlign w:val="center"/>
          </w:tcPr>
          <w:p w:rsidR="0099321E" w:rsidRPr="004B416C" w:rsidRDefault="0099321E" w:rsidP="00575944">
            <w:pPr>
              <w:jc w:val="center"/>
              <w:rPr>
                <w:rFonts w:ascii="Times New Roman" w:hAnsi="Times New Roman"/>
                <w:sz w:val="20"/>
              </w:rPr>
            </w:pPr>
            <w:r w:rsidRPr="004B416C">
              <w:rPr>
                <w:rFonts w:ascii="Times New Roman" w:hAnsi="Times New Roman"/>
                <w:sz w:val="20"/>
              </w:rPr>
              <w:t>Số dư theo sổ sách</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95B3D7"/>
            <w:vAlign w:val="center"/>
          </w:tcPr>
          <w:p w:rsidR="0099321E" w:rsidRPr="004B416C" w:rsidRDefault="0099321E" w:rsidP="00575944">
            <w:pPr>
              <w:jc w:val="center"/>
              <w:rPr>
                <w:rFonts w:ascii="Times New Roman" w:hAnsi="Times New Roman"/>
                <w:sz w:val="20"/>
              </w:rPr>
            </w:pPr>
            <w:r w:rsidRPr="004B416C">
              <w:rPr>
                <w:rFonts w:ascii="Times New Roman" w:hAnsi="Times New Roman"/>
                <w:sz w:val="20"/>
              </w:rPr>
              <w:t>Số dự để xác định kỳ hạch toán</w:t>
            </w:r>
          </w:p>
        </w:tc>
        <w:tc>
          <w:tcPr>
            <w:tcW w:w="4907" w:type="dxa"/>
            <w:gridSpan w:val="6"/>
            <w:tcBorders>
              <w:top w:val="single" w:sz="4" w:space="0" w:color="auto"/>
              <w:left w:val="nil"/>
              <w:bottom w:val="single" w:sz="4" w:space="0" w:color="auto"/>
              <w:right w:val="single" w:sz="4" w:space="0" w:color="000000"/>
            </w:tcBorders>
            <w:shd w:val="clear" w:color="auto" w:fill="95B3D7"/>
            <w:vAlign w:val="center"/>
          </w:tcPr>
          <w:p w:rsidR="0099321E" w:rsidRPr="004B416C" w:rsidRDefault="0099321E" w:rsidP="00575944">
            <w:pPr>
              <w:jc w:val="center"/>
              <w:rPr>
                <w:rFonts w:ascii="Times New Roman" w:hAnsi="Times New Roman"/>
                <w:sz w:val="20"/>
              </w:rPr>
            </w:pPr>
            <w:r w:rsidRPr="004B416C">
              <w:rPr>
                <w:rFonts w:ascii="Times New Roman" w:hAnsi="Times New Roman"/>
                <w:sz w:val="20"/>
              </w:rPr>
              <w:t>Thời gian đến hạn</w:t>
            </w:r>
          </w:p>
        </w:tc>
      </w:tr>
      <w:tr w:rsidR="0099321E" w:rsidRPr="00644DFF" w:rsidTr="00575944">
        <w:trPr>
          <w:trHeight w:val="1351"/>
        </w:trPr>
        <w:tc>
          <w:tcPr>
            <w:tcW w:w="2081" w:type="dxa"/>
            <w:vMerge/>
            <w:tcBorders>
              <w:top w:val="single" w:sz="4" w:space="0" w:color="auto"/>
              <w:left w:val="single" w:sz="4" w:space="0" w:color="auto"/>
              <w:bottom w:val="single" w:sz="4" w:space="0" w:color="000000"/>
              <w:right w:val="single" w:sz="4" w:space="0" w:color="auto"/>
            </w:tcBorders>
            <w:shd w:val="clear" w:color="auto" w:fill="95B3D7"/>
            <w:vAlign w:val="center"/>
          </w:tcPr>
          <w:p w:rsidR="0099321E" w:rsidRPr="004B416C" w:rsidRDefault="0099321E" w:rsidP="00575944">
            <w:pPr>
              <w:rPr>
                <w:rFonts w:ascii="Times New Roman" w:hAnsi="Times New Roman"/>
                <w:sz w:val="20"/>
              </w:rPr>
            </w:pPr>
          </w:p>
        </w:tc>
        <w:tc>
          <w:tcPr>
            <w:tcW w:w="790" w:type="dxa"/>
            <w:vMerge/>
            <w:tcBorders>
              <w:top w:val="single" w:sz="4" w:space="0" w:color="auto"/>
              <w:left w:val="single" w:sz="4" w:space="0" w:color="auto"/>
              <w:bottom w:val="single" w:sz="4" w:space="0" w:color="000000"/>
              <w:right w:val="single" w:sz="4" w:space="0" w:color="auto"/>
            </w:tcBorders>
            <w:shd w:val="clear" w:color="auto" w:fill="95B3D7"/>
            <w:vAlign w:val="center"/>
          </w:tcPr>
          <w:p w:rsidR="0099321E" w:rsidRPr="004B416C" w:rsidRDefault="0099321E" w:rsidP="00575944">
            <w:pPr>
              <w:jc w:val="center"/>
              <w:rPr>
                <w:rFonts w:ascii="Times New Roman" w:hAnsi="Times New Roman"/>
                <w:sz w:val="20"/>
              </w:rPr>
            </w:pPr>
          </w:p>
        </w:tc>
        <w:tc>
          <w:tcPr>
            <w:tcW w:w="856" w:type="dxa"/>
            <w:vMerge/>
            <w:tcBorders>
              <w:top w:val="single" w:sz="4" w:space="0" w:color="auto"/>
              <w:left w:val="single" w:sz="4" w:space="0" w:color="auto"/>
              <w:bottom w:val="single" w:sz="4" w:space="0" w:color="000000"/>
              <w:right w:val="single" w:sz="4" w:space="0" w:color="auto"/>
            </w:tcBorders>
            <w:shd w:val="clear" w:color="auto" w:fill="95B3D7"/>
            <w:vAlign w:val="center"/>
          </w:tcPr>
          <w:p w:rsidR="0099321E" w:rsidRPr="004B416C" w:rsidRDefault="0099321E" w:rsidP="00575944">
            <w:pPr>
              <w:rPr>
                <w:rFonts w:ascii="Times New Roman" w:hAnsi="Times New Roman"/>
                <w:sz w:val="20"/>
              </w:rPr>
            </w:pPr>
          </w:p>
        </w:tc>
        <w:tc>
          <w:tcPr>
            <w:tcW w:w="861" w:type="dxa"/>
            <w:vMerge/>
            <w:tcBorders>
              <w:top w:val="single" w:sz="4" w:space="0" w:color="auto"/>
              <w:left w:val="single" w:sz="4" w:space="0" w:color="auto"/>
              <w:bottom w:val="single" w:sz="4" w:space="0" w:color="000000"/>
              <w:right w:val="single" w:sz="4" w:space="0" w:color="auto"/>
            </w:tcBorders>
            <w:shd w:val="clear" w:color="auto" w:fill="95B3D7"/>
            <w:vAlign w:val="center"/>
          </w:tcPr>
          <w:p w:rsidR="0099321E" w:rsidRPr="004B416C" w:rsidRDefault="0099321E" w:rsidP="00575944">
            <w:pPr>
              <w:rPr>
                <w:rFonts w:ascii="Times New Roman" w:hAnsi="Times New Roman"/>
                <w:sz w:val="20"/>
              </w:rPr>
            </w:pPr>
          </w:p>
        </w:tc>
        <w:tc>
          <w:tcPr>
            <w:tcW w:w="747" w:type="dxa"/>
            <w:tcBorders>
              <w:top w:val="nil"/>
              <w:left w:val="nil"/>
              <w:bottom w:val="single" w:sz="4" w:space="0" w:color="auto"/>
              <w:right w:val="single" w:sz="4" w:space="0" w:color="auto"/>
            </w:tcBorders>
            <w:shd w:val="clear" w:color="auto" w:fill="95B3D7"/>
            <w:vAlign w:val="center"/>
          </w:tcPr>
          <w:p w:rsidR="0099321E" w:rsidRPr="004B416C" w:rsidRDefault="0099321E" w:rsidP="00575944">
            <w:pPr>
              <w:rPr>
                <w:rFonts w:ascii="Times New Roman" w:hAnsi="Times New Roman"/>
                <w:sz w:val="20"/>
              </w:rPr>
            </w:pPr>
            <w:r w:rsidRPr="004B416C">
              <w:rPr>
                <w:rFonts w:ascii="Times New Roman" w:hAnsi="Times New Roman"/>
                <w:sz w:val="20"/>
              </w:rPr>
              <w:t xml:space="preserve">Ngày tiếp theo </w:t>
            </w:r>
            <w:r w:rsidRPr="004B416C">
              <w:rPr>
                <w:rFonts w:ascii="Times New Roman" w:hAnsi="Times New Roman"/>
                <w:sz w:val="20"/>
              </w:rPr>
              <w:br/>
              <w:t>(ngày 1)</w:t>
            </w:r>
          </w:p>
        </w:tc>
        <w:tc>
          <w:tcPr>
            <w:tcW w:w="788" w:type="dxa"/>
            <w:tcBorders>
              <w:top w:val="nil"/>
              <w:left w:val="nil"/>
              <w:bottom w:val="single" w:sz="4" w:space="0" w:color="auto"/>
              <w:right w:val="single" w:sz="4" w:space="0" w:color="auto"/>
            </w:tcBorders>
            <w:shd w:val="clear" w:color="auto" w:fill="95B3D7"/>
            <w:vAlign w:val="center"/>
          </w:tcPr>
          <w:p w:rsidR="0099321E" w:rsidRPr="004B416C" w:rsidRDefault="0099321E" w:rsidP="00575944">
            <w:pPr>
              <w:rPr>
                <w:rFonts w:ascii="Times New Roman" w:hAnsi="Times New Roman"/>
                <w:sz w:val="20"/>
              </w:rPr>
            </w:pPr>
            <w:r w:rsidRPr="004B416C">
              <w:rPr>
                <w:rFonts w:ascii="Times New Roman" w:hAnsi="Times New Roman"/>
                <w:sz w:val="20"/>
              </w:rPr>
              <w:t>Từ ngày 2 đến ngày thứ 7</w:t>
            </w:r>
          </w:p>
        </w:tc>
        <w:tc>
          <w:tcPr>
            <w:tcW w:w="855" w:type="dxa"/>
            <w:tcBorders>
              <w:top w:val="nil"/>
              <w:left w:val="nil"/>
              <w:bottom w:val="single" w:sz="4" w:space="0" w:color="auto"/>
              <w:right w:val="single" w:sz="4" w:space="0" w:color="auto"/>
            </w:tcBorders>
            <w:shd w:val="clear" w:color="auto" w:fill="95B3D7"/>
            <w:vAlign w:val="center"/>
          </w:tcPr>
          <w:p w:rsidR="0099321E" w:rsidRPr="004B416C" w:rsidRDefault="0099321E" w:rsidP="00575944">
            <w:pPr>
              <w:rPr>
                <w:rFonts w:ascii="Times New Roman" w:hAnsi="Times New Roman"/>
                <w:sz w:val="20"/>
              </w:rPr>
            </w:pPr>
            <w:r w:rsidRPr="004B416C">
              <w:rPr>
                <w:rFonts w:ascii="Times New Roman" w:hAnsi="Times New Roman"/>
                <w:sz w:val="20"/>
              </w:rPr>
              <w:t>Từ ngày 8 đến ngày thứ 30</w:t>
            </w:r>
          </w:p>
        </w:tc>
        <w:tc>
          <w:tcPr>
            <w:tcW w:w="788" w:type="dxa"/>
            <w:tcBorders>
              <w:top w:val="nil"/>
              <w:left w:val="nil"/>
              <w:bottom w:val="single" w:sz="4" w:space="0" w:color="auto"/>
              <w:right w:val="single" w:sz="4" w:space="0" w:color="auto"/>
            </w:tcBorders>
            <w:shd w:val="clear" w:color="auto" w:fill="95B3D7"/>
            <w:vAlign w:val="center"/>
          </w:tcPr>
          <w:p w:rsidR="0099321E" w:rsidRPr="004B416C" w:rsidRDefault="0099321E" w:rsidP="00575944">
            <w:pPr>
              <w:rPr>
                <w:rFonts w:ascii="Times New Roman" w:hAnsi="Times New Roman"/>
                <w:sz w:val="20"/>
              </w:rPr>
            </w:pPr>
            <w:r w:rsidRPr="004B416C">
              <w:rPr>
                <w:rFonts w:ascii="Times New Roman" w:hAnsi="Times New Roman"/>
                <w:sz w:val="20"/>
              </w:rPr>
              <w:t>Từ ngày 30 đến ngày thứ 180</w:t>
            </w:r>
          </w:p>
        </w:tc>
        <w:tc>
          <w:tcPr>
            <w:tcW w:w="875" w:type="dxa"/>
            <w:tcBorders>
              <w:top w:val="nil"/>
              <w:left w:val="nil"/>
              <w:bottom w:val="single" w:sz="4" w:space="0" w:color="auto"/>
              <w:right w:val="single" w:sz="4" w:space="0" w:color="auto"/>
            </w:tcBorders>
            <w:shd w:val="clear" w:color="auto" w:fill="95B3D7"/>
            <w:vAlign w:val="center"/>
          </w:tcPr>
          <w:p w:rsidR="0099321E" w:rsidRPr="004B416C" w:rsidRDefault="0099321E" w:rsidP="00575944">
            <w:pPr>
              <w:rPr>
                <w:rFonts w:ascii="Times New Roman" w:hAnsi="Times New Roman"/>
                <w:sz w:val="20"/>
              </w:rPr>
            </w:pPr>
            <w:r w:rsidRPr="004B416C">
              <w:rPr>
                <w:rFonts w:ascii="Times New Roman" w:hAnsi="Times New Roman"/>
                <w:sz w:val="20"/>
              </w:rPr>
              <w:t>Từ ngày 180 đến ngày thứ 360</w:t>
            </w:r>
          </w:p>
        </w:tc>
        <w:tc>
          <w:tcPr>
            <w:tcW w:w="855" w:type="dxa"/>
            <w:tcBorders>
              <w:top w:val="nil"/>
              <w:left w:val="nil"/>
              <w:bottom w:val="single" w:sz="4" w:space="0" w:color="auto"/>
              <w:right w:val="single" w:sz="4" w:space="0" w:color="auto"/>
            </w:tcBorders>
            <w:shd w:val="clear" w:color="auto" w:fill="95B3D7"/>
            <w:vAlign w:val="center"/>
          </w:tcPr>
          <w:p w:rsidR="0099321E" w:rsidRPr="004B416C" w:rsidRDefault="0099321E" w:rsidP="00575944">
            <w:pPr>
              <w:rPr>
                <w:rFonts w:ascii="Times New Roman" w:hAnsi="Times New Roman"/>
                <w:sz w:val="20"/>
              </w:rPr>
            </w:pPr>
            <w:r w:rsidRPr="004B416C">
              <w:rPr>
                <w:rFonts w:ascii="Times New Roman" w:hAnsi="Times New Roman"/>
                <w:sz w:val="20"/>
              </w:rPr>
              <w:t>Trên 360 ngày</w:t>
            </w:r>
          </w:p>
        </w:tc>
      </w:tr>
      <w:tr w:rsidR="0099321E" w:rsidRPr="00644DFF" w:rsidTr="00575944">
        <w:trPr>
          <w:trHeight w:val="337"/>
        </w:trPr>
        <w:tc>
          <w:tcPr>
            <w:tcW w:w="2081" w:type="dxa"/>
            <w:tcBorders>
              <w:top w:val="nil"/>
              <w:left w:val="single" w:sz="4" w:space="0" w:color="auto"/>
              <w:bottom w:val="single" w:sz="4" w:space="0" w:color="auto"/>
              <w:right w:val="single" w:sz="4" w:space="0" w:color="auto"/>
            </w:tcBorders>
            <w:noWrap/>
            <w:vAlign w:val="center"/>
          </w:tcPr>
          <w:p w:rsidR="0099321E" w:rsidRPr="004B416C" w:rsidRDefault="0099321E" w:rsidP="00575944">
            <w:pPr>
              <w:rPr>
                <w:rFonts w:ascii="Times New Roman" w:hAnsi="Times New Roman"/>
                <w:color w:val="000000"/>
                <w:sz w:val="20"/>
              </w:rPr>
            </w:pPr>
            <w:r w:rsidRPr="004B416C">
              <w:rPr>
                <w:rFonts w:ascii="Times New Roman" w:hAnsi="Times New Roman"/>
                <w:color w:val="000000"/>
                <w:sz w:val="20"/>
              </w:rPr>
              <w:t>Tổng cộng tài sản Có</w:t>
            </w:r>
          </w:p>
        </w:tc>
        <w:tc>
          <w:tcPr>
            <w:tcW w:w="790" w:type="dxa"/>
            <w:tcBorders>
              <w:top w:val="nil"/>
              <w:left w:val="nil"/>
              <w:bottom w:val="single" w:sz="4" w:space="0" w:color="auto"/>
              <w:right w:val="single" w:sz="4" w:space="0" w:color="auto"/>
            </w:tcBorders>
            <w:noWrap/>
            <w:vAlign w:val="center"/>
          </w:tcPr>
          <w:p w:rsidR="0099321E" w:rsidRPr="004B416C" w:rsidRDefault="0099321E" w:rsidP="00575944">
            <w:pPr>
              <w:jc w:val="center"/>
              <w:rPr>
                <w:rFonts w:ascii="Times New Roman" w:hAnsi="Times New Roman"/>
                <w:color w:val="000000"/>
                <w:sz w:val="20"/>
              </w:rPr>
            </w:pPr>
            <w:r w:rsidRPr="004B416C">
              <w:rPr>
                <w:rFonts w:ascii="Times New Roman" w:hAnsi="Times New Roman"/>
                <w:color w:val="000000"/>
                <w:sz w:val="20"/>
              </w:rPr>
              <w:t>A</w:t>
            </w:r>
          </w:p>
        </w:tc>
        <w:tc>
          <w:tcPr>
            <w:tcW w:w="856"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10.158</w:t>
            </w:r>
          </w:p>
        </w:tc>
        <w:tc>
          <w:tcPr>
            <w:tcW w:w="861"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8.911</w:t>
            </w:r>
          </w:p>
        </w:tc>
        <w:tc>
          <w:tcPr>
            <w:tcW w:w="747"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3.043</w:t>
            </w:r>
          </w:p>
        </w:tc>
        <w:tc>
          <w:tcPr>
            <w:tcW w:w="788"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165</w:t>
            </w:r>
          </w:p>
        </w:tc>
        <w:tc>
          <w:tcPr>
            <w:tcW w:w="855"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907</w:t>
            </w:r>
          </w:p>
        </w:tc>
        <w:tc>
          <w:tcPr>
            <w:tcW w:w="788"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1.741</w:t>
            </w:r>
          </w:p>
        </w:tc>
        <w:tc>
          <w:tcPr>
            <w:tcW w:w="875"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1.914</w:t>
            </w:r>
          </w:p>
        </w:tc>
        <w:tc>
          <w:tcPr>
            <w:tcW w:w="855"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1.141</w:t>
            </w:r>
          </w:p>
        </w:tc>
      </w:tr>
      <w:tr w:rsidR="0099321E" w:rsidRPr="00644DFF" w:rsidTr="00575944">
        <w:trPr>
          <w:trHeight w:val="337"/>
        </w:trPr>
        <w:tc>
          <w:tcPr>
            <w:tcW w:w="2081" w:type="dxa"/>
            <w:tcBorders>
              <w:top w:val="nil"/>
              <w:left w:val="single" w:sz="4" w:space="0" w:color="auto"/>
              <w:bottom w:val="single" w:sz="4" w:space="0" w:color="auto"/>
              <w:right w:val="single" w:sz="4" w:space="0" w:color="auto"/>
            </w:tcBorders>
            <w:noWrap/>
            <w:vAlign w:val="center"/>
          </w:tcPr>
          <w:p w:rsidR="0099321E" w:rsidRPr="004B416C" w:rsidRDefault="0099321E" w:rsidP="00575944">
            <w:pPr>
              <w:rPr>
                <w:rFonts w:ascii="Times New Roman" w:hAnsi="Times New Roman"/>
                <w:color w:val="000000"/>
                <w:sz w:val="20"/>
              </w:rPr>
            </w:pPr>
            <w:r w:rsidRPr="004B416C">
              <w:rPr>
                <w:rFonts w:ascii="Times New Roman" w:hAnsi="Times New Roman"/>
                <w:color w:val="000000"/>
                <w:sz w:val="20"/>
              </w:rPr>
              <w:t>Tổng cộng tài sản Nợ</w:t>
            </w:r>
          </w:p>
        </w:tc>
        <w:tc>
          <w:tcPr>
            <w:tcW w:w="790" w:type="dxa"/>
            <w:tcBorders>
              <w:top w:val="nil"/>
              <w:left w:val="nil"/>
              <w:bottom w:val="single" w:sz="4" w:space="0" w:color="auto"/>
              <w:right w:val="single" w:sz="4" w:space="0" w:color="auto"/>
            </w:tcBorders>
            <w:noWrap/>
            <w:vAlign w:val="center"/>
          </w:tcPr>
          <w:p w:rsidR="0099321E" w:rsidRPr="004B416C" w:rsidRDefault="0099321E" w:rsidP="00575944">
            <w:pPr>
              <w:jc w:val="center"/>
              <w:rPr>
                <w:rFonts w:ascii="Times New Roman" w:hAnsi="Times New Roman"/>
                <w:color w:val="000000"/>
                <w:sz w:val="20"/>
              </w:rPr>
            </w:pPr>
            <w:r w:rsidRPr="004B416C">
              <w:rPr>
                <w:rFonts w:ascii="Times New Roman" w:hAnsi="Times New Roman"/>
                <w:color w:val="000000"/>
                <w:sz w:val="20"/>
              </w:rPr>
              <w:t>B</w:t>
            </w:r>
          </w:p>
        </w:tc>
        <w:tc>
          <w:tcPr>
            <w:tcW w:w="856"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13.318</w:t>
            </w:r>
          </w:p>
        </w:tc>
        <w:tc>
          <w:tcPr>
            <w:tcW w:w="861"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12.771</w:t>
            </w:r>
          </w:p>
        </w:tc>
        <w:tc>
          <w:tcPr>
            <w:tcW w:w="747"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1.255</w:t>
            </w:r>
          </w:p>
        </w:tc>
        <w:tc>
          <w:tcPr>
            <w:tcW w:w="788"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269</w:t>
            </w:r>
          </w:p>
        </w:tc>
        <w:tc>
          <w:tcPr>
            <w:tcW w:w="855"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1.972</w:t>
            </w:r>
          </w:p>
        </w:tc>
        <w:tc>
          <w:tcPr>
            <w:tcW w:w="788"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1.222</w:t>
            </w:r>
          </w:p>
        </w:tc>
        <w:tc>
          <w:tcPr>
            <w:tcW w:w="875"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41</w:t>
            </w:r>
          </w:p>
        </w:tc>
        <w:tc>
          <w:tcPr>
            <w:tcW w:w="855"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8.011</w:t>
            </w:r>
          </w:p>
        </w:tc>
      </w:tr>
      <w:tr w:rsidR="0099321E" w:rsidRPr="00644DFF" w:rsidTr="00575944">
        <w:trPr>
          <w:trHeight w:val="337"/>
        </w:trPr>
        <w:tc>
          <w:tcPr>
            <w:tcW w:w="2081" w:type="dxa"/>
            <w:tcBorders>
              <w:top w:val="nil"/>
              <w:left w:val="single" w:sz="4" w:space="0" w:color="auto"/>
              <w:bottom w:val="single" w:sz="4" w:space="0" w:color="auto"/>
              <w:right w:val="single" w:sz="4" w:space="0" w:color="auto"/>
            </w:tcBorders>
            <w:noWrap/>
            <w:vAlign w:val="center"/>
          </w:tcPr>
          <w:p w:rsidR="0099321E" w:rsidRPr="004B416C" w:rsidRDefault="0099321E" w:rsidP="00575944">
            <w:pPr>
              <w:rPr>
                <w:rFonts w:ascii="Times New Roman" w:hAnsi="Times New Roman"/>
                <w:color w:val="000000"/>
                <w:sz w:val="20"/>
              </w:rPr>
            </w:pPr>
            <w:r w:rsidRPr="004B416C">
              <w:rPr>
                <w:rFonts w:ascii="Times New Roman" w:hAnsi="Times New Roman"/>
                <w:color w:val="000000"/>
                <w:sz w:val="20"/>
              </w:rPr>
              <w:t>Trạng thái thanh khoản của thang đáo hạn</w:t>
            </w:r>
          </w:p>
        </w:tc>
        <w:tc>
          <w:tcPr>
            <w:tcW w:w="790" w:type="dxa"/>
            <w:tcBorders>
              <w:top w:val="nil"/>
              <w:left w:val="nil"/>
              <w:bottom w:val="single" w:sz="4" w:space="0" w:color="auto"/>
              <w:right w:val="single" w:sz="4" w:space="0" w:color="auto"/>
            </w:tcBorders>
            <w:noWrap/>
            <w:vAlign w:val="center"/>
          </w:tcPr>
          <w:p w:rsidR="0099321E" w:rsidRPr="004B416C" w:rsidRDefault="0099321E" w:rsidP="00575944">
            <w:pPr>
              <w:jc w:val="center"/>
              <w:rPr>
                <w:rFonts w:ascii="Times New Roman" w:hAnsi="Times New Roman"/>
                <w:color w:val="000000"/>
                <w:sz w:val="20"/>
              </w:rPr>
            </w:pPr>
            <w:r w:rsidRPr="004B416C">
              <w:rPr>
                <w:rFonts w:ascii="Times New Roman" w:hAnsi="Times New Roman"/>
                <w:color w:val="000000"/>
                <w:sz w:val="20"/>
              </w:rPr>
              <w:t>= A-B</w:t>
            </w:r>
          </w:p>
        </w:tc>
        <w:tc>
          <w:tcPr>
            <w:tcW w:w="856"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(3.161)</w:t>
            </w:r>
          </w:p>
        </w:tc>
        <w:tc>
          <w:tcPr>
            <w:tcW w:w="861"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(3.860)</w:t>
            </w:r>
          </w:p>
        </w:tc>
        <w:tc>
          <w:tcPr>
            <w:tcW w:w="747"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1.788</w:t>
            </w:r>
          </w:p>
        </w:tc>
        <w:tc>
          <w:tcPr>
            <w:tcW w:w="788"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(104)</w:t>
            </w:r>
          </w:p>
        </w:tc>
        <w:tc>
          <w:tcPr>
            <w:tcW w:w="855"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(1.065)</w:t>
            </w:r>
          </w:p>
        </w:tc>
        <w:tc>
          <w:tcPr>
            <w:tcW w:w="788"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520</w:t>
            </w:r>
          </w:p>
        </w:tc>
        <w:tc>
          <w:tcPr>
            <w:tcW w:w="875"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1.873</w:t>
            </w:r>
          </w:p>
        </w:tc>
        <w:tc>
          <w:tcPr>
            <w:tcW w:w="855" w:type="dxa"/>
            <w:tcBorders>
              <w:top w:val="nil"/>
              <w:left w:val="nil"/>
              <w:bottom w:val="single" w:sz="4" w:space="0" w:color="auto"/>
              <w:right w:val="single" w:sz="4" w:space="0" w:color="auto"/>
            </w:tcBorders>
            <w:noWrap/>
            <w:vAlign w:val="center"/>
          </w:tcPr>
          <w:p w:rsidR="0099321E" w:rsidRPr="004B416C" w:rsidRDefault="0099321E" w:rsidP="00575944">
            <w:pPr>
              <w:jc w:val="right"/>
              <w:rPr>
                <w:rFonts w:ascii="Times New Roman" w:hAnsi="Times New Roman"/>
                <w:color w:val="000000"/>
                <w:sz w:val="20"/>
              </w:rPr>
            </w:pPr>
            <w:r w:rsidRPr="004B416C">
              <w:rPr>
                <w:rFonts w:ascii="Times New Roman" w:hAnsi="Times New Roman"/>
                <w:color w:val="000000"/>
                <w:sz w:val="20"/>
              </w:rPr>
              <w:t>(6.871)</w:t>
            </w:r>
          </w:p>
        </w:tc>
      </w:tr>
    </w:tbl>
    <w:p w:rsidR="0099321E" w:rsidRDefault="0099321E" w:rsidP="001F13C8">
      <w:pPr>
        <w:spacing w:before="120" w:after="120" w:line="276" w:lineRule="auto"/>
        <w:jc w:val="both"/>
        <w:rPr>
          <w:rFonts w:ascii="Times New Roman" w:hAnsi="Times New Roman"/>
          <w:sz w:val="24"/>
          <w:szCs w:val="24"/>
        </w:rPr>
      </w:pPr>
      <w:r>
        <w:rPr>
          <w:rFonts w:ascii="Times New Roman" w:hAnsi="Times New Roman"/>
          <w:sz w:val="24"/>
          <w:szCs w:val="24"/>
        </w:rPr>
        <w:t>Về cơ bản, WTB duy trì khả năng thanh khoản trong ngắn hạn (trong vòng 6 tháng tới). Ngân hàng gặp khó khăn về thanh khoản trong trung và dài hạn nếu không có những điều chỉnh về cơ cấu nguồn và tài sản (trên 360 ngày NH mất cân đối thanh khoản trên 6.000 tỷ).</w:t>
      </w:r>
    </w:p>
    <w:p w:rsidR="0099321E" w:rsidRDefault="0099321E" w:rsidP="00FC589B">
      <w:pPr>
        <w:spacing w:before="120" w:after="120" w:line="276" w:lineRule="auto"/>
        <w:jc w:val="both"/>
        <w:rPr>
          <w:rFonts w:ascii="Times New Roman" w:hAnsi="Times New Roman"/>
          <w:sz w:val="24"/>
          <w:szCs w:val="24"/>
        </w:rPr>
      </w:pPr>
      <w:r w:rsidRPr="006039E3">
        <w:rPr>
          <w:rFonts w:ascii="Times New Roman" w:hAnsi="Times New Roman"/>
          <w:b/>
          <w:sz w:val="24"/>
          <w:szCs w:val="24"/>
        </w:rPr>
        <w:t>1.1.</w:t>
      </w:r>
      <w:r>
        <w:rPr>
          <w:rFonts w:ascii="Times New Roman" w:hAnsi="Times New Roman"/>
          <w:b/>
          <w:sz w:val="24"/>
          <w:szCs w:val="24"/>
        </w:rPr>
        <w:t>2Các mảng hoạt động khác:</w:t>
      </w:r>
    </w:p>
    <w:p w:rsidR="0099321E" w:rsidRPr="006039E3" w:rsidRDefault="0099321E" w:rsidP="00FC589B">
      <w:pPr>
        <w:spacing w:before="120" w:after="120" w:line="276" w:lineRule="auto"/>
        <w:jc w:val="both"/>
        <w:rPr>
          <w:rFonts w:ascii="Times New Roman" w:hAnsi="Times New Roman"/>
          <w:sz w:val="24"/>
          <w:szCs w:val="24"/>
        </w:rPr>
      </w:pPr>
      <w:r>
        <w:rPr>
          <w:rFonts w:ascii="Times New Roman" w:hAnsi="Times New Roman"/>
          <w:sz w:val="24"/>
          <w:szCs w:val="24"/>
        </w:rPr>
        <w:t xml:space="preserve">Hệ thống quản trị rủi ro và công nghệ thông tin của WesternBank đã được xây dựng đầy đủ để phục vụ cho hoạt động của một ngân hàng bán lẻ có quy mô nhỏ. Hiện tại, hệ thống công nghệ thông tin đã phục vụ được các hoạt động thanh toán, thẻ tại hệ thống </w:t>
      </w:r>
      <w:r w:rsidRPr="00B00B85">
        <w:rPr>
          <w:rFonts w:ascii="Times New Roman" w:hAnsi="Times New Roman"/>
          <w:spacing w:val="-4"/>
          <w:sz w:val="24"/>
          <w:szCs w:val="24"/>
        </w:rPr>
        <w:t>78 chi nhánh và phòng giao dịch</w:t>
      </w:r>
      <w:r>
        <w:rPr>
          <w:rFonts w:ascii="Times New Roman" w:hAnsi="Times New Roman"/>
          <w:spacing w:val="-4"/>
          <w:sz w:val="24"/>
          <w:szCs w:val="24"/>
        </w:rPr>
        <w:t xml:space="preserve"> trên toàn quốc. Tuy nhiên, để phát triển và mở rộng quy mô hoạt động của ngân hàng, hệ thống quản trị rủi ro và công nghệ thông tin của WesternBank cần những cải tiến nhất định để phù hợp với các yêu cầu mới.</w:t>
      </w:r>
    </w:p>
    <w:p w:rsidR="0099321E" w:rsidRPr="00CA55B5" w:rsidRDefault="0099321E" w:rsidP="00F60561">
      <w:pPr>
        <w:pStyle w:val="Heading2"/>
        <w:spacing w:before="240" w:after="240"/>
        <w:jc w:val="left"/>
        <w:rPr>
          <w:rFonts w:ascii="Times New Roman" w:hAnsi="Times New Roman"/>
          <w:sz w:val="26"/>
          <w:szCs w:val="26"/>
        </w:rPr>
      </w:pPr>
      <w:r w:rsidRPr="00CA55B5">
        <w:rPr>
          <w:rFonts w:ascii="Times New Roman" w:hAnsi="Times New Roman"/>
          <w:sz w:val="26"/>
          <w:szCs w:val="26"/>
        </w:rPr>
        <w:t>2. Mục đích – Ý nghĩa của việc hợp nhất</w:t>
      </w:r>
    </w:p>
    <w:p w:rsidR="0099321E" w:rsidRPr="00F83CF3" w:rsidRDefault="0099321E" w:rsidP="001C2D53">
      <w:pPr>
        <w:spacing w:before="120" w:after="120" w:line="276" w:lineRule="auto"/>
        <w:jc w:val="both"/>
        <w:rPr>
          <w:rFonts w:ascii="Times New Roman" w:hAnsi="Times New Roman"/>
          <w:sz w:val="24"/>
          <w:szCs w:val="24"/>
        </w:rPr>
      </w:pPr>
      <w:r w:rsidRPr="00F83CF3">
        <w:rPr>
          <w:rFonts w:ascii="Times New Roman" w:hAnsi="Times New Roman"/>
          <w:sz w:val="24"/>
          <w:szCs w:val="24"/>
        </w:rPr>
        <w:t>Trong giai đoạn hiện nay, định hướng tái cấu trúc hệ thống ngân hàng là hết sức đúng đắn. Các ngân hàng yếu kém bắt buộc phải tái cấu trúc, phải hợp nhất-sáp nhập với TCTD tốt hơn đảm bảo sự lành mạnh cho hệ thống.</w:t>
      </w:r>
      <w:r>
        <w:rPr>
          <w:rFonts w:ascii="Times New Roman" w:hAnsi="Times New Roman"/>
          <w:sz w:val="24"/>
          <w:szCs w:val="24"/>
        </w:rPr>
        <w:t xml:space="preserve"> Việc hợp nhất PVFC và WesternBank có ý nghĩa quan trọng đối với cả hai TCTD và nhằm mục đích giải quyết các tồn tại đồng thời tạo tiền đề cho sự phát triển mạnh mẽ của TCTD hợp nhất. Những ý nghĩa cơ bản của việc hợp nhất bao gồm:</w:t>
      </w:r>
    </w:p>
    <w:p w:rsidR="0099321E" w:rsidRPr="00C11457" w:rsidRDefault="0099321E" w:rsidP="00C11457">
      <w:pPr>
        <w:pStyle w:val="ListParagraph"/>
        <w:numPr>
          <w:ilvl w:val="0"/>
          <w:numId w:val="8"/>
        </w:numPr>
        <w:spacing w:before="240" w:after="240"/>
        <w:ind w:hanging="578"/>
        <w:jc w:val="both"/>
        <w:rPr>
          <w:rFonts w:ascii="Times New Roman" w:hAnsi="Times New Roman"/>
          <w:i/>
          <w:color w:val="auto"/>
          <w:sz w:val="24"/>
          <w:szCs w:val="24"/>
        </w:rPr>
      </w:pPr>
      <w:r w:rsidRPr="00C11457">
        <w:rPr>
          <w:rFonts w:ascii="Times New Roman" w:hAnsi="Times New Roman"/>
          <w:i/>
          <w:color w:val="auto"/>
          <w:sz w:val="24"/>
          <w:szCs w:val="24"/>
        </w:rPr>
        <w:t>Đáp ứng các yêu cầu của pháp luật hiện hành.</w:t>
      </w:r>
    </w:p>
    <w:p w:rsidR="0099321E" w:rsidRPr="00C11457" w:rsidRDefault="0099321E" w:rsidP="00C11457">
      <w:pPr>
        <w:pStyle w:val="ListParagraph"/>
        <w:numPr>
          <w:ilvl w:val="0"/>
          <w:numId w:val="8"/>
        </w:numPr>
        <w:spacing w:before="240" w:after="240"/>
        <w:ind w:hanging="578"/>
        <w:jc w:val="both"/>
        <w:rPr>
          <w:rFonts w:ascii="Times New Roman" w:hAnsi="Times New Roman"/>
          <w:i/>
          <w:color w:val="auto"/>
          <w:sz w:val="24"/>
          <w:szCs w:val="24"/>
        </w:rPr>
      </w:pPr>
      <w:r w:rsidRPr="00C11457">
        <w:rPr>
          <w:rFonts w:ascii="Times New Roman" w:hAnsi="Times New Roman"/>
          <w:i/>
          <w:color w:val="auto"/>
          <w:sz w:val="24"/>
          <w:szCs w:val="24"/>
        </w:rPr>
        <w:t>Giải quyết được tồn tại của Western Bank.</w:t>
      </w:r>
    </w:p>
    <w:p w:rsidR="0099321E" w:rsidRPr="00C11457" w:rsidRDefault="0099321E" w:rsidP="00C11457">
      <w:pPr>
        <w:pStyle w:val="ListParagraph"/>
        <w:numPr>
          <w:ilvl w:val="0"/>
          <w:numId w:val="8"/>
        </w:numPr>
        <w:spacing w:before="240" w:after="240"/>
        <w:ind w:hanging="578"/>
        <w:jc w:val="both"/>
        <w:rPr>
          <w:rFonts w:ascii="Times New Roman" w:hAnsi="Times New Roman"/>
          <w:i/>
          <w:color w:val="auto"/>
          <w:sz w:val="24"/>
          <w:szCs w:val="24"/>
        </w:rPr>
      </w:pPr>
      <w:r w:rsidRPr="00C11457">
        <w:rPr>
          <w:rFonts w:ascii="Times New Roman" w:hAnsi="Times New Roman"/>
          <w:i/>
          <w:color w:val="auto"/>
          <w:sz w:val="24"/>
          <w:szCs w:val="24"/>
        </w:rPr>
        <w:t>Nâng cao hiệu quả, năng lực hoạt động, sức cạnh tranh cho PVFC;</w:t>
      </w:r>
    </w:p>
    <w:p w:rsidR="0099321E" w:rsidRPr="00C11457" w:rsidRDefault="0099321E" w:rsidP="00C11457">
      <w:pPr>
        <w:pStyle w:val="ListParagraph"/>
        <w:numPr>
          <w:ilvl w:val="0"/>
          <w:numId w:val="8"/>
        </w:numPr>
        <w:spacing w:before="240" w:after="240"/>
        <w:ind w:hanging="578"/>
        <w:jc w:val="both"/>
        <w:rPr>
          <w:rFonts w:ascii="Times New Roman" w:hAnsi="Times New Roman"/>
          <w:i/>
          <w:color w:val="auto"/>
          <w:sz w:val="24"/>
          <w:szCs w:val="24"/>
        </w:rPr>
      </w:pPr>
      <w:r w:rsidRPr="00C11457">
        <w:rPr>
          <w:rFonts w:ascii="Times New Roman" w:hAnsi="Times New Roman"/>
          <w:i/>
          <w:color w:val="auto"/>
          <w:sz w:val="24"/>
          <w:szCs w:val="24"/>
        </w:rPr>
        <w:t>Giảm được phần vốn góp của PVN tại PVFC</w:t>
      </w:r>
    </w:p>
    <w:p w:rsidR="0099321E" w:rsidRPr="00C11457" w:rsidRDefault="0099321E" w:rsidP="00C11457">
      <w:pPr>
        <w:pStyle w:val="ListParagraph"/>
        <w:numPr>
          <w:ilvl w:val="0"/>
          <w:numId w:val="8"/>
        </w:numPr>
        <w:spacing w:before="240" w:after="240"/>
        <w:ind w:hanging="578"/>
        <w:jc w:val="both"/>
        <w:rPr>
          <w:rFonts w:ascii="Times New Roman" w:hAnsi="Times New Roman"/>
          <w:i/>
          <w:color w:val="auto"/>
          <w:sz w:val="24"/>
          <w:szCs w:val="24"/>
        </w:rPr>
      </w:pPr>
      <w:r w:rsidRPr="00C11457">
        <w:rPr>
          <w:rFonts w:ascii="Times New Roman" w:hAnsi="Times New Roman"/>
          <w:i/>
          <w:color w:val="auto"/>
          <w:sz w:val="24"/>
          <w:szCs w:val="24"/>
        </w:rPr>
        <w:t>Tác động tích cực tới hệ thống ngân hàng tại Việt Nam, giảm đối tượng phải quản lý của cơ quan quản lý nhà nước;</w:t>
      </w:r>
    </w:p>
    <w:p w:rsidR="0099321E" w:rsidRPr="00C11457" w:rsidRDefault="0099321E" w:rsidP="00C11457">
      <w:pPr>
        <w:pStyle w:val="ListParagraph"/>
        <w:numPr>
          <w:ilvl w:val="0"/>
          <w:numId w:val="8"/>
        </w:numPr>
        <w:spacing w:before="240" w:after="240"/>
        <w:ind w:hanging="578"/>
        <w:jc w:val="both"/>
        <w:rPr>
          <w:rFonts w:ascii="Times New Roman" w:hAnsi="Times New Roman"/>
          <w:i/>
          <w:color w:val="auto"/>
          <w:sz w:val="24"/>
          <w:szCs w:val="24"/>
        </w:rPr>
      </w:pPr>
      <w:r w:rsidRPr="00C11457">
        <w:rPr>
          <w:rFonts w:ascii="Times New Roman" w:hAnsi="Times New Roman"/>
          <w:i/>
          <w:color w:val="auto"/>
          <w:sz w:val="24"/>
          <w:szCs w:val="24"/>
        </w:rPr>
        <w:t>Tạo ra một Ngân Ngân hàng thương mại lành mạnh, quy mô lớn, phục vụ cho phát triển kinh tế, phù hợp với chủ trương, chính sách pháp luật của Nhà nước.</w:t>
      </w:r>
    </w:p>
    <w:p w:rsidR="0099321E" w:rsidRDefault="0099321E" w:rsidP="001F13C8">
      <w:pPr>
        <w:pStyle w:val="Heading2"/>
        <w:spacing w:before="120" w:after="120" w:line="276" w:lineRule="auto"/>
        <w:jc w:val="both"/>
        <w:rPr>
          <w:rFonts w:ascii="Times New Roman" w:hAnsi="Times New Roman"/>
          <w:sz w:val="26"/>
          <w:szCs w:val="26"/>
        </w:rPr>
      </w:pPr>
      <w:r w:rsidRPr="00F60561">
        <w:rPr>
          <w:rFonts w:ascii="Times New Roman" w:hAnsi="Times New Roman"/>
          <w:sz w:val="26"/>
          <w:szCs w:val="26"/>
        </w:rPr>
        <w:t>3.</w:t>
      </w:r>
      <w:r>
        <w:rPr>
          <w:rFonts w:ascii="Times New Roman" w:hAnsi="Times New Roman"/>
          <w:sz w:val="26"/>
          <w:szCs w:val="26"/>
        </w:rPr>
        <w:t>Quyền lợi, nghĩa vụ của các TCTD tham gia hợp nhất</w:t>
      </w:r>
    </w:p>
    <w:p w:rsidR="0099321E" w:rsidRPr="00210FD6" w:rsidRDefault="0099321E" w:rsidP="001F13C8">
      <w:pPr>
        <w:pStyle w:val="Heading2"/>
        <w:spacing w:before="120" w:after="120" w:line="276" w:lineRule="auto"/>
        <w:jc w:val="left"/>
        <w:rPr>
          <w:rFonts w:ascii="Times New Roman" w:hAnsi="Times New Roman"/>
          <w:i/>
          <w:sz w:val="24"/>
          <w:szCs w:val="24"/>
        </w:rPr>
      </w:pPr>
      <w:bookmarkStart w:id="0" w:name="_Toc325577808"/>
      <w:bookmarkStart w:id="1" w:name="_Toc326062206"/>
      <w:bookmarkStart w:id="2" w:name="_Toc326062359"/>
      <w:bookmarkStart w:id="3" w:name="_Toc326062424"/>
      <w:bookmarkStart w:id="4" w:name="_Toc326062848"/>
      <w:bookmarkStart w:id="5" w:name="_Toc326062981"/>
      <w:bookmarkStart w:id="6" w:name="_Toc298116416"/>
      <w:bookmarkStart w:id="7" w:name="_Toc322354260"/>
      <w:r>
        <w:rPr>
          <w:rFonts w:ascii="Times New Roman" w:hAnsi="Times New Roman"/>
          <w:i/>
          <w:sz w:val="24"/>
          <w:szCs w:val="24"/>
        </w:rPr>
        <w:t xml:space="preserve">3.1 </w:t>
      </w:r>
      <w:bookmarkEnd w:id="0"/>
      <w:bookmarkEnd w:id="1"/>
      <w:bookmarkEnd w:id="2"/>
      <w:bookmarkEnd w:id="3"/>
      <w:bookmarkEnd w:id="4"/>
      <w:bookmarkEnd w:id="5"/>
      <w:r>
        <w:rPr>
          <w:rFonts w:ascii="Times New Roman" w:hAnsi="Times New Roman"/>
          <w:i/>
          <w:sz w:val="24"/>
          <w:szCs w:val="24"/>
        </w:rPr>
        <w:t>Nguyên tắc hợp nhất</w:t>
      </w:r>
    </w:p>
    <w:p w:rsidR="0099321E" w:rsidRDefault="0099321E" w:rsidP="001F13C8">
      <w:pPr>
        <w:numPr>
          <w:ilvl w:val="0"/>
          <w:numId w:val="20"/>
        </w:numPr>
        <w:spacing w:before="120" w:after="120" w:line="276" w:lineRule="auto"/>
        <w:ind w:left="720"/>
        <w:jc w:val="both"/>
        <w:rPr>
          <w:rFonts w:ascii="Times New Roman" w:hAnsi="Times New Roman"/>
          <w:sz w:val="24"/>
          <w:szCs w:val="24"/>
        </w:rPr>
      </w:pPr>
      <w:r w:rsidRPr="002A11CE">
        <w:rPr>
          <w:rFonts w:ascii="Times New Roman" w:hAnsi="Times New Roman"/>
          <w:sz w:val="24"/>
          <w:szCs w:val="24"/>
        </w:rPr>
        <w:t>Phương thức hợp nhất vốn:</w:t>
      </w:r>
      <w:r w:rsidRPr="005C7892">
        <w:rPr>
          <w:rFonts w:ascii="Times New Roman" w:hAnsi="Times New Roman"/>
          <w:sz w:val="24"/>
          <w:szCs w:val="24"/>
        </w:rPr>
        <w:t xml:space="preserve"> Theo những điều khoản của Hợp đồng hợp nhất, giá trị sổ sách của PVFC và giá trị sổ sách của WesternBank sẽ được chuyển giao cho Ngân hàng </w:t>
      </w:r>
      <w:r>
        <w:rPr>
          <w:rFonts w:ascii="Times New Roman" w:hAnsi="Times New Roman"/>
          <w:sz w:val="24"/>
          <w:szCs w:val="24"/>
        </w:rPr>
        <w:t xml:space="preserve">HỢP NHẤT </w:t>
      </w:r>
      <w:r w:rsidRPr="005C7892">
        <w:rPr>
          <w:rFonts w:ascii="Times New Roman" w:hAnsi="Times New Roman"/>
          <w:sz w:val="24"/>
          <w:szCs w:val="24"/>
        </w:rPr>
        <w:t xml:space="preserve">và vốn điều lệ của Ngân hàng </w:t>
      </w:r>
      <w:r>
        <w:rPr>
          <w:rFonts w:ascii="Times New Roman" w:hAnsi="Times New Roman"/>
          <w:sz w:val="24"/>
          <w:szCs w:val="24"/>
        </w:rPr>
        <w:t>HỢP NHẤT</w:t>
      </w:r>
      <w:r w:rsidRPr="005C7892">
        <w:rPr>
          <w:rFonts w:ascii="Times New Roman" w:hAnsi="Times New Roman"/>
          <w:sz w:val="24"/>
          <w:szCs w:val="24"/>
        </w:rPr>
        <w:t xml:space="preserve"> sẽ bằng vốn điều lệ của PVFC cộng với vốn điều lệ của WesternBank.</w:t>
      </w:r>
    </w:p>
    <w:p w:rsidR="0099321E" w:rsidRPr="0048625C" w:rsidRDefault="0099321E" w:rsidP="001F13C8">
      <w:pPr>
        <w:numPr>
          <w:ilvl w:val="0"/>
          <w:numId w:val="20"/>
        </w:numPr>
        <w:spacing w:before="120" w:after="120" w:line="276" w:lineRule="auto"/>
        <w:ind w:left="720"/>
        <w:jc w:val="both"/>
        <w:rPr>
          <w:rFonts w:ascii="Times New Roman" w:hAnsi="Times New Roman"/>
          <w:sz w:val="24"/>
          <w:szCs w:val="24"/>
        </w:rPr>
      </w:pPr>
      <w:r w:rsidRPr="0048625C">
        <w:rPr>
          <w:rFonts w:ascii="Times New Roman" w:hAnsi="Times New Roman"/>
          <w:sz w:val="24"/>
          <w:szCs w:val="24"/>
        </w:rPr>
        <w:t>Nghiêm cấm việc phân tán tài sản dưới mọi hình thức.</w:t>
      </w:r>
    </w:p>
    <w:p w:rsidR="0099321E" w:rsidRPr="0048625C" w:rsidRDefault="0099321E" w:rsidP="001F13C8">
      <w:pPr>
        <w:numPr>
          <w:ilvl w:val="0"/>
          <w:numId w:val="20"/>
        </w:numPr>
        <w:spacing w:before="120" w:after="120" w:line="276" w:lineRule="auto"/>
        <w:ind w:left="720"/>
        <w:jc w:val="both"/>
        <w:rPr>
          <w:rFonts w:ascii="Times New Roman" w:hAnsi="Times New Roman"/>
          <w:sz w:val="24"/>
          <w:szCs w:val="24"/>
        </w:rPr>
      </w:pPr>
      <w:r>
        <w:rPr>
          <w:rFonts w:ascii="Times New Roman" w:hAnsi="Times New Roman"/>
          <w:sz w:val="24"/>
          <w:szCs w:val="24"/>
        </w:rPr>
        <w:t>Các bên cam kết k</w:t>
      </w:r>
      <w:r w:rsidRPr="0048625C">
        <w:rPr>
          <w:rFonts w:ascii="Times New Roman" w:hAnsi="Times New Roman"/>
          <w:sz w:val="24"/>
          <w:szCs w:val="24"/>
        </w:rPr>
        <w:t>hông thực hiện việc chia tách cổ phiếu, chia cổ tức bằng cổ phiếu hay làm tăng hay giảm số cổ phiếu và/ hoặc pha loãng giá trị sổ sách cổ phiếu đang lưu hành dưới bất kỳ hình thức nào.</w:t>
      </w:r>
    </w:p>
    <w:p w:rsidR="0099321E" w:rsidRPr="0048625C" w:rsidRDefault="0099321E" w:rsidP="001F13C8">
      <w:pPr>
        <w:numPr>
          <w:ilvl w:val="0"/>
          <w:numId w:val="20"/>
        </w:numPr>
        <w:spacing w:before="120" w:after="120" w:line="276" w:lineRule="auto"/>
        <w:ind w:left="720"/>
        <w:jc w:val="both"/>
        <w:rPr>
          <w:rFonts w:ascii="Times New Roman" w:hAnsi="Times New Roman"/>
          <w:sz w:val="24"/>
          <w:szCs w:val="24"/>
        </w:rPr>
      </w:pPr>
      <w:r w:rsidRPr="0048625C">
        <w:rPr>
          <w:rFonts w:ascii="Times New Roman" w:hAnsi="Times New Roman"/>
          <w:sz w:val="24"/>
          <w:szCs w:val="24"/>
        </w:rPr>
        <w:t>Ngân hàng sau hợp nhất sẽ tiếp nhận và thực thi các quyền của chủ sở hữu đối với toàn bộ tài sản, thương hiệu, hình ảnh, tên gọi, mã chứng khoán, các tài sản sở hữu trí tuệ khác; chịu trách nhiệm về tất cả các khoản nợ, các khoản thuế, nghĩa vụ tài chính; tiếp nhận toàn bộ các quyền và nghĩa vụ đối với các giao dịch dân sự, kinh tế thương mại, lao động do các bên đã xác lập trước đó.</w:t>
      </w:r>
    </w:p>
    <w:p w:rsidR="0099321E" w:rsidRPr="005C7892" w:rsidRDefault="0099321E" w:rsidP="001F13C8">
      <w:pPr>
        <w:numPr>
          <w:ilvl w:val="0"/>
          <w:numId w:val="20"/>
        </w:numPr>
        <w:spacing w:before="120" w:after="120" w:line="276" w:lineRule="auto"/>
        <w:ind w:left="720"/>
        <w:jc w:val="both"/>
        <w:rPr>
          <w:rFonts w:ascii="Times New Roman" w:hAnsi="Times New Roman"/>
          <w:sz w:val="24"/>
          <w:szCs w:val="24"/>
        </w:rPr>
      </w:pPr>
      <w:r w:rsidRPr="0048625C">
        <w:rPr>
          <w:rFonts w:ascii="Times New Roman" w:hAnsi="Times New Roman"/>
          <w:sz w:val="24"/>
          <w:szCs w:val="24"/>
        </w:rPr>
        <w:t xml:space="preserve">Ngân hàng sau hợp nhất </w:t>
      </w:r>
      <w:r w:rsidRPr="005C7892">
        <w:rPr>
          <w:rFonts w:ascii="Times New Roman" w:hAnsi="Times New Roman"/>
          <w:sz w:val="24"/>
          <w:szCs w:val="24"/>
        </w:rPr>
        <w:t xml:space="preserve">sẽ sử dụng tất cả CBNV hiện tại của PVFC và WesternBank vào ngày hợp nhất và Ngân hàng </w:t>
      </w:r>
      <w:r>
        <w:rPr>
          <w:rFonts w:ascii="Times New Roman" w:hAnsi="Times New Roman"/>
          <w:sz w:val="24"/>
          <w:szCs w:val="24"/>
        </w:rPr>
        <w:t>HỢP NHẤT</w:t>
      </w:r>
      <w:r w:rsidRPr="005C7892">
        <w:rPr>
          <w:rFonts w:ascii="Times New Roman" w:hAnsi="Times New Roman"/>
          <w:sz w:val="24"/>
          <w:szCs w:val="24"/>
        </w:rPr>
        <w:t xml:space="preserve"> sẽ tiếp tục thực hiện hợp đồng lao động mà đã được ký trước đây bởi và giữa PVFC và WesternBank và những CBNV đó; những CBNV này sẽ không phải chịu bất kỳ sự thay đổi nào về điều kiện làm việc hoặc về mặt lợi ích theo như mức độ cho phép của Pháp luật.</w:t>
      </w:r>
    </w:p>
    <w:p w:rsidR="0099321E" w:rsidRPr="005C7892" w:rsidRDefault="0099321E" w:rsidP="001F13C8">
      <w:pPr>
        <w:numPr>
          <w:ilvl w:val="0"/>
          <w:numId w:val="20"/>
        </w:numPr>
        <w:spacing w:before="120" w:after="120" w:line="276" w:lineRule="auto"/>
        <w:ind w:left="720"/>
        <w:jc w:val="both"/>
        <w:rPr>
          <w:rFonts w:ascii="Times New Roman" w:hAnsi="Times New Roman"/>
          <w:sz w:val="24"/>
          <w:szCs w:val="24"/>
        </w:rPr>
      </w:pPr>
      <w:r w:rsidRPr="0048625C">
        <w:rPr>
          <w:rFonts w:ascii="Times New Roman" w:hAnsi="Times New Roman"/>
          <w:sz w:val="24"/>
          <w:szCs w:val="24"/>
        </w:rPr>
        <w:t xml:space="preserve">Ngân hàng sau hợp nhất </w:t>
      </w:r>
      <w:r w:rsidRPr="005C7892">
        <w:rPr>
          <w:rFonts w:ascii="Times New Roman" w:hAnsi="Times New Roman"/>
          <w:sz w:val="24"/>
          <w:szCs w:val="24"/>
        </w:rPr>
        <w:t>sẽ có nghĩa vụ phải đảm nhận thực hiện tất cả những hành động hoặc những báo cáo của PVFC, WesternBank cho một cá nhân hay tổ chức nào đó.</w:t>
      </w:r>
    </w:p>
    <w:p w:rsidR="0099321E" w:rsidRDefault="0099321E" w:rsidP="001F13C8">
      <w:pPr>
        <w:numPr>
          <w:ilvl w:val="0"/>
          <w:numId w:val="20"/>
        </w:numPr>
        <w:spacing w:before="120" w:after="120" w:line="276" w:lineRule="auto"/>
        <w:ind w:left="720"/>
        <w:jc w:val="both"/>
        <w:rPr>
          <w:rFonts w:ascii="Times New Roman" w:hAnsi="Times New Roman"/>
          <w:sz w:val="24"/>
          <w:szCs w:val="24"/>
        </w:rPr>
      </w:pPr>
      <w:r w:rsidRPr="0048625C">
        <w:rPr>
          <w:rFonts w:ascii="Times New Roman" w:hAnsi="Times New Roman"/>
          <w:sz w:val="24"/>
          <w:szCs w:val="24"/>
        </w:rPr>
        <w:t xml:space="preserve">Ngân hàng sau hợp nhất </w:t>
      </w:r>
      <w:r w:rsidRPr="005C7892">
        <w:rPr>
          <w:rFonts w:ascii="Times New Roman" w:hAnsi="Times New Roman"/>
          <w:sz w:val="24"/>
          <w:szCs w:val="24"/>
        </w:rPr>
        <w:t>sẽ có nghĩa vụ phải đảm nhận tất cả những trách nhiệm đối với những hợp đồng/thỏa thuận mà PVFC, WesternBank là một bên trong đó - những hợp đồng mà vẫn còn tiếp tục có hiệu lực sau ngày hợp nhất.</w:t>
      </w:r>
    </w:p>
    <w:p w:rsidR="0099321E" w:rsidRDefault="0099321E" w:rsidP="001F13C8">
      <w:pPr>
        <w:numPr>
          <w:ilvl w:val="0"/>
          <w:numId w:val="20"/>
        </w:numPr>
        <w:spacing w:before="120" w:after="120" w:line="276" w:lineRule="auto"/>
        <w:ind w:left="720"/>
        <w:jc w:val="both"/>
        <w:rPr>
          <w:rFonts w:ascii="Times New Roman" w:hAnsi="Times New Roman"/>
          <w:sz w:val="24"/>
          <w:szCs w:val="24"/>
        </w:rPr>
      </w:pPr>
      <w:r w:rsidRPr="00343FFB">
        <w:rPr>
          <w:rFonts w:ascii="Times New Roman" w:hAnsi="Times New Roman"/>
          <w:sz w:val="24"/>
          <w:szCs w:val="24"/>
        </w:rPr>
        <w:t>Để đảm bảo cho sự thống nhất điều hành vì sự phát triển ổn định và lành mạnh của Ngân hàng sau hợp nhất, vì lợi ích chung của cá</w:t>
      </w:r>
      <w:r>
        <w:rPr>
          <w:rFonts w:ascii="Times New Roman" w:hAnsi="Times New Roman"/>
          <w:sz w:val="24"/>
          <w:szCs w:val="24"/>
        </w:rPr>
        <w:t>c</w:t>
      </w:r>
      <w:r w:rsidRPr="00343FFB">
        <w:rPr>
          <w:rFonts w:ascii="Times New Roman" w:hAnsi="Times New Roman"/>
          <w:sz w:val="24"/>
          <w:szCs w:val="24"/>
        </w:rPr>
        <w:t xml:space="preserve"> cổ đông, </w:t>
      </w:r>
      <w:r>
        <w:rPr>
          <w:rFonts w:ascii="Times New Roman" w:hAnsi="Times New Roman"/>
          <w:sz w:val="24"/>
          <w:szCs w:val="24"/>
        </w:rPr>
        <w:t xml:space="preserve">Nhóm cổ đông đại diện trên 30% vốn của Ngân hàng (có thể thông qua việc uỷ quyền cổ đông) có quyền đề cử đại diện tối thiểu 3 thành viên trong Hội đồng quản trị của Ngân hàng đồng thời có quyền giới thiệu và đề cử ít nhất một người làm Chủ tịch Hội đồng quản trị hoặc Tổng giám đốc Ngân hàng mới. Những giới thiệu, đề cử của nhóm cổ đông đại diện trên 30% vốn điều lệ của Ngân hàng mới phải được Đại hội đồng cổ đông thông qua, trường hợp khác sẽ phải tiến hành lại đại hội đồng cổ đông theo đúng trình tự quy định của pháp luật. Trong trường hợp đại diện cho những nhóm cổ đông nắm giữ trên 30% vốn điều lệ của Ngân hàng mới không thống nhất được các phương án, chiến lược điều hành ngân hàng thì bên nắm giữ số lượng cổ phần ít hơn có quyền thoái vốn và bên còn lại có trách nhiệm mua lại. </w:t>
      </w:r>
    </w:p>
    <w:p w:rsidR="0099321E" w:rsidRPr="00343FFB" w:rsidRDefault="0099321E" w:rsidP="001F13C8">
      <w:pPr>
        <w:numPr>
          <w:ilvl w:val="0"/>
          <w:numId w:val="20"/>
        </w:numPr>
        <w:spacing w:before="120" w:after="120" w:line="276" w:lineRule="auto"/>
        <w:ind w:left="720"/>
        <w:jc w:val="both"/>
        <w:rPr>
          <w:rFonts w:ascii="Times New Roman" w:hAnsi="Times New Roman"/>
          <w:sz w:val="24"/>
          <w:szCs w:val="24"/>
        </w:rPr>
      </w:pPr>
      <w:r>
        <w:rPr>
          <w:rFonts w:ascii="Times New Roman" w:hAnsi="Times New Roman"/>
          <w:sz w:val="24"/>
          <w:szCs w:val="24"/>
        </w:rPr>
        <w:t>Trong trường hợp nhóm cổ đông sở hữu trên 30% cổ phần muốn thoái vốn thì phải có sự đồng thuận của nhóm cổ đông khác đại diện cho tối tối thiểu 30% cổ phần. Trong trường hợp không có sự đồng thuận, nhóm cổ đông muốn thoái vốn phải ưu tiên chuyển nhượng cho nhóm cổ đông còn lại.</w:t>
      </w:r>
    </w:p>
    <w:p w:rsidR="0099321E" w:rsidRDefault="0099321E" w:rsidP="001F13C8">
      <w:pPr>
        <w:numPr>
          <w:ilvl w:val="0"/>
          <w:numId w:val="20"/>
        </w:numPr>
        <w:spacing w:before="120" w:after="120" w:line="276" w:lineRule="auto"/>
        <w:ind w:left="720"/>
        <w:jc w:val="both"/>
        <w:rPr>
          <w:rFonts w:ascii="Times New Roman" w:hAnsi="Times New Roman"/>
          <w:sz w:val="24"/>
          <w:szCs w:val="24"/>
        </w:rPr>
      </w:pPr>
      <w:r w:rsidRPr="00210FD6">
        <w:rPr>
          <w:rFonts w:ascii="Times New Roman" w:hAnsi="Times New Roman"/>
          <w:sz w:val="24"/>
          <w:szCs w:val="24"/>
        </w:rPr>
        <w:t>Đối với bất kỳ tài sản liên quan nào mà được không yêu cầu đăng ký theo pháp luật, việc chuyển giao quyền sở hữu của những tài sản đó sẽ được hiểu là thực hiện thành công vào thời điểm Giấy chứng nhận đăng ký kinh doanh được cấp phép.</w:t>
      </w:r>
    </w:p>
    <w:p w:rsidR="0099321E" w:rsidRDefault="0099321E" w:rsidP="001F13C8">
      <w:pPr>
        <w:numPr>
          <w:ilvl w:val="0"/>
          <w:numId w:val="20"/>
        </w:numPr>
        <w:spacing w:before="120" w:after="120" w:line="276" w:lineRule="auto"/>
        <w:ind w:left="720"/>
        <w:jc w:val="both"/>
        <w:rPr>
          <w:rFonts w:ascii="Times New Roman" w:hAnsi="Times New Roman"/>
          <w:sz w:val="24"/>
          <w:szCs w:val="24"/>
        </w:rPr>
      </w:pPr>
      <w:r w:rsidRPr="005C7892">
        <w:rPr>
          <w:rFonts w:ascii="Times New Roman" w:hAnsi="Times New Roman"/>
          <w:sz w:val="24"/>
          <w:szCs w:val="24"/>
        </w:rPr>
        <w:t>Đối với việc hợp nhất, ngoại trừ xảy ra những sự cố bất khả kháng hai bên cam kết không đơn phương hủy bỏ.</w:t>
      </w:r>
      <w:r>
        <w:rPr>
          <w:rFonts w:ascii="Times New Roman" w:hAnsi="Times New Roman"/>
          <w:sz w:val="24"/>
          <w:szCs w:val="24"/>
        </w:rPr>
        <w:t xml:space="preserve"> (Do PVFC là bên thực hiện tái cấu trúc cổ đông của WesternBank nên những cổ đông mới được chọn chính là nhóm cổ đông cam kết gắn bó với Ngân hàng để cùng phát triển).</w:t>
      </w:r>
    </w:p>
    <w:p w:rsidR="0099321E" w:rsidRDefault="0099321E" w:rsidP="001F13C8">
      <w:pPr>
        <w:numPr>
          <w:ilvl w:val="0"/>
          <w:numId w:val="20"/>
        </w:numPr>
        <w:spacing w:before="120" w:after="120" w:line="276" w:lineRule="auto"/>
        <w:ind w:left="720"/>
        <w:jc w:val="both"/>
        <w:rPr>
          <w:rFonts w:ascii="Times New Roman" w:hAnsi="Times New Roman"/>
          <w:sz w:val="24"/>
          <w:szCs w:val="24"/>
        </w:rPr>
      </w:pPr>
      <w:r w:rsidRPr="00210FD6">
        <w:rPr>
          <w:rFonts w:ascii="Times New Roman" w:hAnsi="Times New Roman"/>
          <w:sz w:val="24"/>
          <w:szCs w:val="24"/>
        </w:rPr>
        <w:t>Đại hội đồng cổ đông của PVFC, WesternBank thông qua quyết định về việc hợp nhất theo điều kiện, thể thức họp và biểu quyết theo quy định của pháp luật hiện hành.</w:t>
      </w:r>
    </w:p>
    <w:p w:rsidR="0099321E" w:rsidRPr="00141608" w:rsidRDefault="0099321E" w:rsidP="001F13C8">
      <w:pPr>
        <w:numPr>
          <w:ilvl w:val="0"/>
          <w:numId w:val="20"/>
        </w:numPr>
        <w:spacing w:before="120" w:after="120" w:line="276" w:lineRule="auto"/>
        <w:ind w:left="720"/>
        <w:jc w:val="both"/>
        <w:rPr>
          <w:rFonts w:ascii="Times New Roman" w:hAnsi="Times New Roman"/>
          <w:sz w:val="24"/>
          <w:szCs w:val="24"/>
        </w:rPr>
      </w:pPr>
      <w:r w:rsidRPr="00141608">
        <w:rPr>
          <w:rFonts w:ascii="Times New Roman" w:hAnsi="Times New Roman"/>
          <w:sz w:val="24"/>
          <w:szCs w:val="24"/>
        </w:rPr>
        <w:t>Quá trình hợp nhất sẽ không ảnh hưởng đến lộ trình giảm vốn của PVN tại PVFC. Đồng thời, quá trình này cũng không làm ảnh hưởng đến giá trị vốn góp cũng như vốn ủy thác đầu tư, cho vay của PVN tại PVFC.</w:t>
      </w:r>
    </w:p>
    <w:p w:rsidR="0099321E" w:rsidRPr="00210FD6" w:rsidRDefault="0099321E" w:rsidP="001F13C8">
      <w:pPr>
        <w:pStyle w:val="Heading2"/>
        <w:spacing w:before="120" w:after="120" w:line="276" w:lineRule="auto"/>
        <w:jc w:val="left"/>
        <w:rPr>
          <w:rFonts w:ascii="Times New Roman" w:hAnsi="Times New Roman"/>
          <w:i/>
          <w:sz w:val="24"/>
          <w:szCs w:val="24"/>
        </w:rPr>
      </w:pPr>
      <w:bookmarkStart w:id="8" w:name="_Toc325577809"/>
      <w:bookmarkStart w:id="9" w:name="_Toc326062207"/>
      <w:bookmarkStart w:id="10" w:name="_Toc326062360"/>
      <w:bookmarkStart w:id="11" w:name="_Toc326062425"/>
      <w:bookmarkStart w:id="12" w:name="_Toc326062849"/>
      <w:bookmarkStart w:id="13" w:name="_Toc326062982"/>
      <w:r>
        <w:rPr>
          <w:rFonts w:ascii="Times New Roman" w:hAnsi="Times New Roman"/>
          <w:i/>
          <w:sz w:val="24"/>
          <w:szCs w:val="24"/>
        </w:rPr>
        <w:t xml:space="preserve">3.2 </w:t>
      </w:r>
      <w:bookmarkEnd w:id="6"/>
      <w:bookmarkEnd w:id="7"/>
      <w:bookmarkEnd w:id="8"/>
      <w:bookmarkEnd w:id="9"/>
      <w:bookmarkEnd w:id="10"/>
      <w:bookmarkEnd w:id="11"/>
      <w:bookmarkEnd w:id="12"/>
      <w:bookmarkEnd w:id="13"/>
      <w:r>
        <w:rPr>
          <w:rFonts w:ascii="Times New Roman" w:hAnsi="Times New Roman"/>
          <w:i/>
          <w:sz w:val="24"/>
          <w:szCs w:val="24"/>
        </w:rPr>
        <w:t>Quyền và nghĩa vụ các bên tham gia hợp nhất</w:t>
      </w:r>
    </w:p>
    <w:p w:rsidR="0099321E" w:rsidRDefault="0099321E" w:rsidP="001F13C8">
      <w:pPr>
        <w:numPr>
          <w:ilvl w:val="0"/>
          <w:numId w:val="20"/>
        </w:numPr>
        <w:spacing w:before="120" w:after="120" w:line="276" w:lineRule="auto"/>
        <w:ind w:left="720"/>
        <w:jc w:val="both"/>
        <w:rPr>
          <w:rFonts w:ascii="Times New Roman" w:hAnsi="Times New Roman"/>
          <w:sz w:val="24"/>
          <w:szCs w:val="24"/>
        </w:rPr>
      </w:pPr>
      <w:r w:rsidRPr="005C7892">
        <w:rPr>
          <w:rFonts w:ascii="Times New Roman" w:hAnsi="Times New Roman"/>
          <w:sz w:val="24"/>
          <w:szCs w:val="24"/>
        </w:rPr>
        <w:t>Các bên tham gia cần hỗ trợ hết mình để đạt được những chấp thuận và giấy chứng nhận sửa đổi từ các cơ quan chức năng có thẩm quyền cho phép việc hợp nhấ</w:t>
      </w:r>
      <w:r>
        <w:rPr>
          <w:rFonts w:ascii="Times New Roman" w:hAnsi="Times New Roman"/>
          <w:sz w:val="24"/>
          <w:szCs w:val="24"/>
        </w:rPr>
        <w:t>t.</w:t>
      </w:r>
    </w:p>
    <w:p w:rsidR="0099321E" w:rsidRDefault="0099321E" w:rsidP="001F13C8">
      <w:pPr>
        <w:numPr>
          <w:ilvl w:val="0"/>
          <w:numId w:val="20"/>
        </w:numPr>
        <w:spacing w:before="120" w:after="120" w:line="276" w:lineRule="auto"/>
        <w:ind w:left="720"/>
        <w:jc w:val="both"/>
        <w:rPr>
          <w:rFonts w:ascii="Times New Roman" w:hAnsi="Times New Roman"/>
          <w:sz w:val="24"/>
          <w:szCs w:val="24"/>
        </w:rPr>
      </w:pPr>
      <w:r>
        <w:rPr>
          <w:rFonts w:ascii="Times New Roman" w:hAnsi="Times New Roman"/>
          <w:sz w:val="24"/>
          <w:szCs w:val="24"/>
        </w:rPr>
        <w:t>Các bên tham gia hợp nhất sẽ cam kết hỗ trợ các biện pháp hợp lý để TCTD mới hoạt động ổn định.</w:t>
      </w:r>
    </w:p>
    <w:p w:rsidR="0099321E" w:rsidRDefault="0099321E" w:rsidP="001F13C8">
      <w:pPr>
        <w:numPr>
          <w:ilvl w:val="0"/>
          <w:numId w:val="20"/>
        </w:numPr>
        <w:spacing w:before="120" w:after="120" w:line="276" w:lineRule="auto"/>
        <w:ind w:left="720"/>
        <w:jc w:val="both"/>
        <w:rPr>
          <w:rFonts w:ascii="Times New Roman" w:hAnsi="Times New Roman"/>
          <w:sz w:val="24"/>
          <w:szCs w:val="24"/>
        </w:rPr>
      </w:pPr>
      <w:r>
        <w:rPr>
          <w:rFonts w:ascii="Times New Roman" w:hAnsi="Times New Roman"/>
          <w:sz w:val="24"/>
          <w:szCs w:val="24"/>
        </w:rPr>
        <w:t>Trong quá trình thực hiện hợp nhất, các bên có trách nhiệm đ</w:t>
      </w:r>
      <w:r w:rsidRPr="0048625C">
        <w:rPr>
          <w:rFonts w:ascii="Times New Roman" w:hAnsi="Times New Roman"/>
          <w:sz w:val="24"/>
          <w:szCs w:val="24"/>
        </w:rPr>
        <w:t>ảm bảo không ảnh hưởng đến quyền lợi của khách hàng, đặc biệt quyền lợi của cá nhân/tổ chức gửi tiền tạ</w:t>
      </w:r>
      <w:r>
        <w:rPr>
          <w:rFonts w:ascii="Times New Roman" w:hAnsi="Times New Roman"/>
          <w:sz w:val="24"/>
          <w:szCs w:val="24"/>
        </w:rPr>
        <w:t>i PVFC và WesternBank.</w:t>
      </w:r>
    </w:p>
    <w:p w:rsidR="0099321E" w:rsidRPr="005C7892" w:rsidRDefault="0099321E" w:rsidP="001F13C8">
      <w:pPr>
        <w:numPr>
          <w:ilvl w:val="0"/>
          <w:numId w:val="20"/>
        </w:numPr>
        <w:spacing w:before="120" w:after="120" w:line="276" w:lineRule="auto"/>
        <w:ind w:left="720"/>
        <w:jc w:val="both"/>
        <w:rPr>
          <w:rFonts w:ascii="Times New Roman" w:hAnsi="Times New Roman"/>
          <w:sz w:val="24"/>
          <w:szCs w:val="24"/>
        </w:rPr>
      </w:pPr>
      <w:r w:rsidRPr="005C7892">
        <w:rPr>
          <w:rFonts w:ascii="Times New Roman" w:hAnsi="Times New Roman"/>
          <w:sz w:val="24"/>
          <w:szCs w:val="24"/>
        </w:rPr>
        <w:t xml:space="preserve">Cả PVFC và WesternBank sẽ có nghĩa vụ xin chấp thuận của các cổ đông về việc hợp nhất của hai bên thành Ngân hàng </w:t>
      </w:r>
      <w:r>
        <w:rPr>
          <w:rFonts w:ascii="Times New Roman" w:hAnsi="Times New Roman"/>
          <w:sz w:val="24"/>
          <w:szCs w:val="24"/>
        </w:rPr>
        <w:t>HỢP NHẤT</w:t>
      </w:r>
      <w:r w:rsidRPr="005C7892">
        <w:rPr>
          <w:rFonts w:ascii="Times New Roman" w:hAnsi="Times New Roman"/>
          <w:sz w:val="24"/>
          <w:szCs w:val="24"/>
        </w:rPr>
        <w:t>.</w:t>
      </w:r>
    </w:p>
    <w:p w:rsidR="0099321E" w:rsidRPr="005C7892" w:rsidRDefault="0099321E" w:rsidP="001F13C8">
      <w:pPr>
        <w:numPr>
          <w:ilvl w:val="0"/>
          <w:numId w:val="20"/>
        </w:numPr>
        <w:spacing w:before="120" w:after="120" w:line="276" w:lineRule="auto"/>
        <w:ind w:left="720"/>
        <w:jc w:val="both"/>
        <w:rPr>
          <w:rFonts w:ascii="Times New Roman" w:hAnsi="Times New Roman"/>
          <w:sz w:val="24"/>
          <w:szCs w:val="24"/>
        </w:rPr>
      </w:pPr>
      <w:r w:rsidRPr="005C7892">
        <w:rPr>
          <w:rFonts w:ascii="Times New Roman" w:hAnsi="Times New Roman"/>
          <w:sz w:val="24"/>
          <w:szCs w:val="24"/>
        </w:rPr>
        <w:t xml:space="preserve">Đối với các tài sản liên quan mà được yêu cầu phải đăng ký theo Luật, PVFC và WesternBank phải có trách nhiệm thực hiện các thủ tục cần thiết để chuyển quyền sở hữu của những tài sản này từ PVFC và WesternBank sang Ngân hàng </w:t>
      </w:r>
      <w:r>
        <w:rPr>
          <w:rFonts w:ascii="Times New Roman" w:hAnsi="Times New Roman"/>
          <w:sz w:val="24"/>
          <w:szCs w:val="24"/>
        </w:rPr>
        <w:t>HỢP NHẤT</w:t>
      </w:r>
      <w:r w:rsidRPr="005C7892">
        <w:rPr>
          <w:rFonts w:ascii="Times New Roman" w:hAnsi="Times New Roman"/>
          <w:sz w:val="24"/>
          <w:szCs w:val="24"/>
        </w:rPr>
        <w:t xml:space="preserve"> trên cơ sở giá trị sổ sách trong vòng 30 ngày kể từ ngày Ngân hàng </w:t>
      </w:r>
      <w:r>
        <w:rPr>
          <w:rFonts w:ascii="Times New Roman" w:hAnsi="Times New Roman"/>
          <w:sz w:val="24"/>
          <w:szCs w:val="24"/>
        </w:rPr>
        <w:t>HỢP NHẤT</w:t>
      </w:r>
      <w:r w:rsidRPr="005C7892">
        <w:rPr>
          <w:rFonts w:ascii="Times New Roman" w:hAnsi="Times New Roman"/>
          <w:sz w:val="24"/>
          <w:szCs w:val="24"/>
        </w:rPr>
        <w:t xml:space="preserve"> nhận được giấy chứng nhận đăng ký kinh doanh.</w:t>
      </w:r>
    </w:p>
    <w:p w:rsidR="0099321E" w:rsidRPr="00F83CF3" w:rsidRDefault="0099321E" w:rsidP="001F13C8">
      <w:pPr>
        <w:numPr>
          <w:ilvl w:val="0"/>
          <w:numId w:val="20"/>
        </w:numPr>
        <w:spacing w:before="120" w:after="120" w:line="276" w:lineRule="auto"/>
        <w:ind w:left="720"/>
        <w:jc w:val="both"/>
        <w:rPr>
          <w:rFonts w:ascii="Times New Roman" w:hAnsi="Times New Roman"/>
          <w:spacing w:val="-2"/>
          <w:sz w:val="24"/>
          <w:szCs w:val="24"/>
        </w:rPr>
      </w:pPr>
      <w:r w:rsidRPr="00F83CF3">
        <w:rPr>
          <w:rFonts w:ascii="Times New Roman" w:hAnsi="Times New Roman"/>
          <w:spacing w:val="-2"/>
          <w:sz w:val="24"/>
          <w:szCs w:val="24"/>
        </w:rPr>
        <w:t>Mỗi bên sẽ phải chịu chi phí của mình phát sinh liên quan đến việc hợp nhất, bao gồm những chi phí của mỗi bên trả cho bộ phận kế toán/kiểm toán và tư vấn tài chính của mình.</w:t>
      </w:r>
    </w:p>
    <w:p w:rsidR="0099321E" w:rsidRDefault="0099321E" w:rsidP="001F13C8">
      <w:pPr>
        <w:pStyle w:val="Heading2"/>
        <w:spacing w:before="120" w:after="120" w:line="276" w:lineRule="auto"/>
        <w:jc w:val="both"/>
        <w:rPr>
          <w:rFonts w:ascii="Times New Roman" w:hAnsi="Times New Roman"/>
          <w:sz w:val="26"/>
          <w:szCs w:val="26"/>
        </w:rPr>
      </w:pPr>
      <w:r>
        <w:rPr>
          <w:rFonts w:ascii="Times New Roman" w:hAnsi="Times New Roman"/>
          <w:sz w:val="26"/>
          <w:szCs w:val="26"/>
        </w:rPr>
        <w:t xml:space="preserve">4. </w:t>
      </w:r>
      <w:r w:rsidRPr="00F60561">
        <w:rPr>
          <w:rFonts w:ascii="Times New Roman" w:hAnsi="Times New Roman"/>
          <w:sz w:val="26"/>
          <w:szCs w:val="26"/>
        </w:rPr>
        <w:t>Cách thức thực hiện hợp nhất</w:t>
      </w:r>
    </w:p>
    <w:p w:rsidR="0099321E" w:rsidRPr="009C7EB4" w:rsidRDefault="0099321E" w:rsidP="001F13C8">
      <w:pPr>
        <w:spacing w:before="120" w:after="120" w:line="276" w:lineRule="auto"/>
        <w:jc w:val="both"/>
        <w:rPr>
          <w:rFonts w:ascii="Times New Roman" w:hAnsi="Times New Roman"/>
          <w:sz w:val="24"/>
          <w:szCs w:val="24"/>
          <w:lang w:val="de-DE"/>
        </w:rPr>
      </w:pPr>
      <w:r w:rsidRPr="009C7EB4">
        <w:rPr>
          <w:rFonts w:ascii="Times New Roman" w:hAnsi="Times New Roman"/>
          <w:sz w:val="24"/>
          <w:szCs w:val="24"/>
          <w:lang w:val="de-DE"/>
        </w:rPr>
        <w:t>Song song với quá trình hoàn thiện thủ tục hợp nhất, Ngân hàng HN có chủ trương tái cơ cấu một cách toàn diện các tài sản của WTB nhằm để nâng cao khả năng sinh lời của các tài sản này và hạn chế rủi ro cho NH HN.</w:t>
      </w:r>
    </w:p>
    <w:p w:rsidR="0099321E" w:rsidRPr="009C7EB4" w:rsidRDefault="0099321E" w:rsidP="001F13C8">
      <w:pPr>
        <w:keepNext/>
        <w:spacing w:before="120" w:after="120" w:line="276" w:lineRule="auto"/>
        <w:outlineLvl w:val="1"/>
        <w:rPr>
          <w:rFonts w:ascii="Times New Roman" w:hAnsi="Times New Roman"/>
          <w:b/>
          <w:bCs/>
          <w:iCs/>
          <w:sz w:val="24"/>
          <w:szCs w:val="24"/>
        </w:rPr>
      </w:pPr>
      <w:r>
        <w:rPr>
          <w:rFonts w:ascii="Times New Roman" w:hAnsi="Times New Roman"/>
          <w:b/>
          <w:bCs/>
          <w:iCs/>
          <w:sz w:val="24"/>
          <w:szCs w:val="24"/>
        </w:rPr>
        <w:t>4</w:t>
      </w:r>
      <w:r w:rsidRPr="009C7EB4">
        <w:rPr>
          <w:rFonts w:ascii="Times New Roman" w:hAnsi="Times New Roman"/>
          <w:b/>
          <w:bCs/>
          <w:iCs/>
          <w:sz w:val="24"/>
          <w:szCs w:val="24"/>
        </w:rPr>
        <w:t>.1   Tóm tắt tình hình tài chính của WTB trước khi tái cấu trúc:</w:t>
      </w:r>
    </w:p>
    <w:p w:rsidR="0099321E" w:rsidRPr="009C7EB4" w:rsidRDefault="0099321E" w:rsidP="001F13C8">
      <w:pPr>
        <w:spacing w:before="120" w:after="120" w:line="276" w:lineRule="auto"/>
        <w:jc w:val="both"/>
        <w:rPr>
          <w:rFonts w:ascii="Times New Roman" w:hAnsi="Times New Roman"/>
          <w:sz w:val="24"/>
          <w:szCs w:val="24"/>
          <w:lang w:val="de-DE"/>
        </w:rPr>
      </w:pPr>
      <w:r w:rsidRPr="009C7EB4">
        <w:rPr>
          <w:rFonts w:ascii="Times New Roman" w:hAnsi="Times New Roman"/>
          <w:sz w:val="24"/>
          <w:szCs w:val="24"/>
          <w:lang w:val="de-DE"/>
        </w:rPr>
        <w:t>Một số điểm đáng lưu ý về tình hình tài chính của WTB trước khi tiến hành các biện pháp xử lý tài chính:</w:t>
      </w:r>
    </w:p>
    <w:p w:rsidR="0099321E" w:rsidRPr="009C7EB4" w:rsidRDefault="0099321E" w:rsidP="001F13C8">
      <w:pPr>
        <w:numPr>
          <w:ilvl w:val="0"/>
          <w:numId w:val="35"/>
        </w:numPr>
        <w:spacing w:before="120" w:after="120" w:line="276" w:lineRule="auto"/>
        <w:jc w:val="both"/>
        <w:rPr>
          <w:rFonts w:ascii="Times New Roman" w:hAnsi="Times New Roman"/>
          <w:spacing w:val="-4"/>
          <w:sz w:val="24"/>
          <w:szCs w:val="24"/>
        </w:rPr>
      </w:pPr>
      <w:r w:rsidRPr="009C7EB4">
        <w:rPr>
          <w:rFonts w:ascii="Times New Roman" w:hAnsi="Times New Roman"/>
          <w:spacing w:val="-4"/>
          <w:sz w:val="24"/>
          <w:szCs w:val="24"/>
        </w:rPr>
        <w:t>Tiền gửi liên ngân hàng có 1.118 tỷ đã quá hạn tại 4 ngân hàng: Đệ Nhất, Sài Gòn, Việt Nam Tín Nghĩa. Đại Tín và phải trích lập dự phòng 50%, tương đương 559 tỷ đồng.</w:t>
      </w:r>
    </w:p>
    <w:p w:rsidR="0099321E" w:rsidRPr="009C7EB4" w:rsidRDefault="0099321E" w:rsidP="001F13C8">
      <w:pPr>
        <w:numPr>
          <w:ilvl w:val="0"/>
          <w:numId w:val="35"/>
        </w:numPr>
        <w:spacing w:before="120" w:after="120" w:line="276" w:lineRule="auto"/>
        <w:jc w:val="both"/>
        <w:rPr>
          <w:rFonts w:ascii="Times New Roman" w:hAnsi="Times New Roman"/>
          <w:spacing w:val="-4"/>
          <w:sz w:val="24"/>
          <w:szCs w:val="24"/>
        </w:rPr>
      </w:pPr>
      <w:r w:rsidRPr="009C7EB4">
        <w:rPr>
          <w:rFonts w:ascii="Times New Roman" w:hAnsi="Times New Roman"/>
          <w:spacing w:val="-4"/>
          <w:sz w:val="24"/>
          <w:szCs w:val="24"/>
        </w:rPr>
        <w:t>Dư nợ tín dụng có nhiều khoản nằm dưới dạng ủy thác đầu tư và đặt cọc môi giới chứng khoán. Các khoản nợ cũng được Thanh tra NHNN đánh giá phân nhóm lại và trích lập dự phòng bổ sung, cụ thể như sau:</w:t>
      </w:r>
    </w:p>
    <w:tbl>
      <w:tblPr>
        <w:tblW w:w="9401" w:type="dxa"/>
        <w:tblInd w:w="103" w:type="dxa"/>
        <w:tblLook w:val="00A0"/>
      </w:tblPr>
      <w:tblGrid>
        <w:gridCol w:w="766"/>
        <w:gridCol w:w="1074"/>
        <w:gridCol w:w="1149"/>
        <w:gridCol w:w="1074"/>
        <w:gridCol w:w="1170"/>
        <w:gridCol w:w="1002"/>
        <w:gridCol w:w="908"/>
        <w:gridCol w:w="1161"/>
        <w:gridCol w:w="1097"/>
      </w:tblGrid>
      <w:tr w:rsidR="0099321E" w:rsidRPr="009C7EB4" w:rsidTr="00575944">
        <w:trPr>
          <w:trHeight w:val="381"/>
        </w:trPr>
        <w:tc>
          <w:tcPr>
            <w:tcW w:w="766"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Nhóm nợ</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Tín dụng KH cổ đông</w:t>
            </w:r>
          </w:p>
        </w:tc>
        <w:tc>
          <w:tcPr>
            <w:tcW w:w="1149"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UTĐT và Đặt cọc môi giới CK</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TD KH khác</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Số dư tại 29/02/2012</w:t>
            </w:r>
          </w:p>
        </w:tc>
        <w:tc>
          <w:tcPr>
            <w:tcW w:w="1002"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Tỷ lệ</w:t>
            </w:r>
          </w:p>
        </w:tc>
        <w:tc>
          <w:tcPr>
            <w:tcW w:w="908"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Tổng trích lập</w:t>
            </w:r>
          </w:p>
        </w:tc>
        <w:tc>
          <w:tcPr>
            <w:tcW w:w="2258" w:type="dxa"/>
            <w:gridSpan w:val="2"/>
            <w:tcBorders>
              <w:top w:val="single" w:sz="4" w:space="0" w:color="auto"/>
              <w:left w:val="nil"/>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Trong đó</w:t>
            </w:r>
          </w:p>
        </w:tc>
      </w:tr>
      <w:tr w:rsidR="0099321E" w:rsidRPr="009C7EB4" w:rsidTr="00575944">
        <w:trPr>
          <w:trHeight w:val="652"/>
        </w:trPr>
        <w:tc>
          <w:tcPr>
            <w:tcW w:w="766" w:type="dxa"/>
            <w:vMerge/>
            <w:tcBorders>
              <w:top w:val="single" w:sz="4" w:space="0" w:color="auto"/>
              <w:left w:val="single" w:sz="4" w:space="0" w:color="auto"/>
              <w:bottom w:val="single" w:sz="4" w:space="0" w:color="auto"/>
              <w:right w:val="single" w:sz="4" w:space="0" w:color="auto"/>
            </w:tcBorders>
            <w:vAlign w:val="center"/>
          </w:tcPr>
          <w:p w:rsidR="0099321E" w:rsidRPr="009C7EB4" w:rsidRDefault="0099321E" w:rsidP="009C7EB4">
            <w:pPr>
              <w:spacing w:line="276" w:lineRule="auto"/>
              <w:jc w:val="center"/>
              <w:rPr>
                <w:rFonts w:ascii="Times New Roman" w:hAnsi="Times New Roman"/>
                <w:b/>
                <w:bCs/>
                <w:color w:val="000000"/>
                <w:sz w:val="20"/>
                <w:szCs w:val="22"/>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99321E" w:rsidRPr="009C7EB4" w:rsidRDefault="0099321E" w:rsidP="009C7EB4">
            <w:pPr>
              <w:spacing w:line="276" w:lineRule="auto"/>
              <w:jc w:val="center"/>
              <w:rPr>
                <w:rFonts w:ascii="Times New Roman" w:hAnsi="Times New Roman"/>
                <w:b/>
                <w:bCs/>
                <w:color w:val="000000"/>
                <w:sz w:val="20"/>
                <w:szCs w:val="22"/>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99321E" w:rsidRPr="009C7EB4" w:rsidRDefault="0099321E" w:rsidP="009C7EB4">
            <w:pPr>
              <w:spacing w:line="276" w:lineRule="auto"/>
              <w:jc w:val="center"/>
              <w:rPr>
                <w:rFonts w:ascii="Times New Roman" w:hAnsi="Times New Roman"/>
                <w:b/>
                <w:bCs/>
                <w:color w:val="000000"/>
                <w:sz w:val="20"/>
                <w:szCs w:val="22"/>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99321E" w:rsidRPr="009C7EB4" w:rsidRDefault="0099321E" w:rsidP="009C7EB4">
            <w:pPr>
              <w:spacing w:line="276" w:lineRule="auto"/>
              <w:jc w:val="center"/>
              <w:rPr>
                <w:rFonts w:ascii="Times New Roman" w:hAnsi="Times New Roman"/>
                <w:b/>
                <w:bCs/>
                <w:color w:val="000000"/>
                <w:sz w:val="20"/>
                <w:szCs w:val="22"/>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99321E" w:rsidRPr="009C7EB4" w:rsidRDefault="0099321E" w:rsidP="009C7EB4">
            <w:pPr>
              <w:spacing w:line="276" w:lineRule="auto"/>
              <w:jc w:val="center"/>
              <w:rPr>
                <w:rFonts w:ascii="Times New Roman" w:hAnsi="Times New Roman"/>
                <w:b/>
                <w:bCs/>
                <w:color w:val="000000"/>
                <w:sz w:val="20"/>
                <w:szCs w:val="22"/>
              </w:rPr>
            </w:pPr>
          </w:p>
        </w:tc>
        <w:tc>
          <w:tcPr>
            <w:tcW w:w="1002" w:type="dxa"/>
            <w:vMerge/>
            <w:tcBorders>
              <w:top w:val="single" w:sz="4" w:space="0" w:color="auto"/>
              <w:left w:val="single" w:sz="4" w:space="0" w:color="auto"/>
              <w:bottom w:val="single" w:sz="4" w:space="0" w:color="auto"/>
              <w:right w:val="single" w:sz="4" w:space="0" w:color="auto"/>
            </w:tcBorders>
            <w:vAlign w:val="center"/>
          </w:tcPr>
          <w:p w:rsidR="0099321E" w:rsidRPr="009C7EB4" w:rsidRDefault="0099321E" w:rsidP="009C7EB4">
            <w:pPr>
              <w:spacing w:line="276" w:lineRule="auto"/>
              <w:jc w:val="center"/>
              <w:rPr>
                <w:rFonts w:ascii="Times New Roman" w:hAnsi="Times New Roman"/>
                <w:b/>
                <w:bCs/>
                <w:color w:val="000000"/>
                <w:sz w:val="20"/>
                <w:szCs w:val="22"/>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99321E" w:rsidRPr="009C7EB4" w:rsidRDefault="0099321E" w:rsidP="009C7EB4">
            <w:pPr>
              <w:spacing w:line="276" w:lineRule="auto"/>
              <w:jc w:val="center"/>
              <w:rPr>
                <w:rFonts w:ascii="Times New Roman" w:hAnsi="Times New Roman"/>
                <w:b/>
                <w:bCs/>
                <w:color w:val="000000"/>
                <w:sz w:val="20"/>
                <w:szCs w:val="22"/>
              </w:rPr>
            </w:pPr>
          </w:p>
        </w:tc>
        <w:tc>
          <w:tcPr>
            <w:tcW w:w="1161" w:type="dxa"/>
            <w:tcBorders>
              <w:top w:val="nil"/>
              <w:left w:val="nil"/>
              <w:bottom w:val="single" w:sz="4" w:space="0" w:color="auto"/>
              <w:right w:val="single" w:sz="4" w:space="0" w:color="auto"/>
            </w:tcBorders>
            <w:shd w:val="clear" w:color="000000" w:fill="BFBFBF"/>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Trích lập tín dụng</w:t>
            </w:r>
          </w:p>
        </w:tc>
        <w:tc>
          <w:tcPr>
            <w:tcW w:w="1097" w:type="dxa"/>
            <w:tcBorders>
              <w:top w:val="nil"/>
              <w:left w:val="nil"/>
              <w:bottom w:val="single" w:sz="4" w:space="0" w:color="auto"/>
              <w:right w:val="single" w:sz="4" w:space="0" w:color="auto"/>
            </w:tcBorders>
            <w:shd w:val="clear" w:color="000000" w:fill="BFBFBF"/>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Trích lập UTĐT</w:t>
            </w:r>
          </w:p>
        </w:tc>
      </w:tr>
      <w:tr w:rsidR="0099321E" w:rsidRPr="009C7EB4" w:rsidTr="00575944">
        <w:trPr>
          <w:trHeight w:val="381"/>
        </w:trPr>
        <w:tc>
          <w:tcPr>
            <w:tcW w:w="766" w:type="dxa"/>
            <w:tcBorders>
              <w:top w:val="nil"/>
              <w:left w:val="single" w:sz="4" w:space="0" w:color="auto"/>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1.430</w:t>
            </w:r>
          </w:p>
        </w:tc>
        <w:tc>
          <w:tcPr>
            <w:tcW w:w="1149"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800</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2.055</w:t>
            </w:r>
          </w:p>
        </w:tc>
        <w:tc>
          <w:tcPr>
            <w:tcW w:w="1170"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4.285</w:t>
            </w:r>
          </w:p>
        </w:tc>
        <w:tc>
          <w:tcPr>
            <w:tcW w:w="1002"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55,93%</w:t>
            </w:r>
          </w:p>
        </w:tc>
        <w:tc>
          <w:tcPr>
            <w:tcW w:w="908"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w:t>
            </w:r>
          </w:p>
        </w:tc>
        <w:tc>
          <w:tcPr>
            <w:tcW w:w="1161"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w:t>
            </w:r>
          </w:p>
        </w:tc>
        <w:tc>
          <w:tcPr>
            <w:tcW w:w="1097"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w:t>
            </w:r>
          </w:p>
        </w:tc>
      </w:tr>
      <w:tr w:rsidR="0099321E" w:rsidRPr="009C7EB4" w:rsidTr="00575944">
        <w:trPr>
          <w:trHeight w:val="381"/>
        </w:trPr>
        <w:tc>
          <w:tcPr>
            <w:tcW w:w="766" w:type="dxa"/>
            <w:tcBorders>
              <w:top w:val="nil"/>
              <w:left w:val="single" w:sz="4" w:space="0" w:color="auto"/>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2</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1.178</w:t>
            </w:r>
          </w:p>
        </w:tc>
        <w:tc>
          <w:tcPr>
            <w:tcW w:w="1149"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540</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32</w:t>
            </w:r>
          </w:p>
        </w:tc>
        <w:tc>
          <w:tcPr>
            <w:tcW w:w="1170"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1.750</w:t>
            </w:r>
          </w:p>
        </w:tc>
        <w:tc>
          <w:tcPr>
            <w:tcW w:w="1002"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22,84%</w:t>
            </w:r>
          </w:p>
        </w:tc>
        <w:tc>
          <w:tcPr>
            <w:tcW w:w="908"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20,99</w:t>
            </w:r>
          </w:p>
        </w:tc>
        <w:tc>
          <w:tcPr>
            <w:tcW w:w="1161"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9,57</w:t>
            </w:r>
          </w:p>
        </w:tc>
        <w:tc>
          <w:tcPr>
            <w:tcW w:w="1097"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11,42</w:t>
            </w:r>
          </w:p>
        </w:tc>
      </w:tr>
      <w:tr w:rsidR="0099321E" w:rsidRPr="009C7EB4" w:rsidTr="00575944">
        <w:trPr>
          <w:trHeight w:val="381"/>
        </w:trPr>
        <w:tc>
          <w:tcPr>
            <w:tcW w:w="766" w:type="dxa"/>
            <w:tcBorders>
              <w:top w:val="nil"/>
              <w:left w:val="single" w:sz="4" w:space="0" w:color="auto"/>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3</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110</w:t>
            </w:r>
          </w:p>
        </w:tc>
        <w:tc>
          <w:tcPr>
            <w:tcW w:w="1149"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470</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13</w:t>
            </w:r>
          </w:p>
        </w:tc>
        <w:tc>
          <w:tcPr>
            <w:tcW w:w="1170"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593</w:t>
            </w:r>
          </w:p>
        </w:tc>
        <w:tc>
          <w:tcPr>
            <w:tcW w:w="1002"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7,74%</w:t>
            </w:r>
          </w:p>
        </w:tc>
        <w:tc>
          <w:tcPr>
            <w:tcW w:w="908"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97,86</w:t>
            </w:r>
          </w:p>
        </w:tc>
        <w:tc>
          <w:tcPr>
            <w:tcW w:w="1161"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3,86</w:t>
            </w:r>
          </w:p>
        </w:tc>
        <w:tc>
          <w:tcPr>
            <w:tcW w:w="1097"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94,00</w:t>
            </w:r>
          </w:p>
        </w:tc>
      </w:tr>
      <w:tr w:rsidR="0099321E" w:rsidRPr="009C7EB4" w:rsidTr="00575944">
        <w:trPr>
          <w:trHeight w:val="381"/>
        </w:trPr>
        <w:tc>
          <w:tcPr>
            <w:tcW w:w="766" w:type="dxa"/>
            <w:tcBorders>
              <w:top w:val="single" w:sz="4" w:space="0" w:color="auto"/>
              <w:left w:val="single" w:sz="4" w:space="0" w:color="auto"/>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4</w:t>
            </w:r>
          </w:p>
        </w:tc>
        <w:tc>
          <w:tcPr>
            <w:tcW w:w="1074" w:type="dxa"/>
            <w:tcBorders>
              <w:top w:val="single" w:sz="4" w:space="0" w:color="auto"/>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901</w:t>
            </w:r>
          </w:p>
        </w:tc>
        <w:tc>
          <w:tcPr>
            <w:tcW w:w="1149" w:type="dxa"/>
            <w:tcBorders>
              <w:top w:val="single" w:sz="4" w:space="0" w:color="auto"/>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108</w:t>
            </w:r>
          </w:p>
        </w:tc>
        <w:tc>
          <w:tcPr>
            <w:tcW w:w="1074" w:type="dxa"/>
            <w:tcBorders>
              <w:top w:val="single" w:sz="4" w:space="0" w:color="auto"/>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13</w:t>
            </w:r>
          </w:p>
        </w:tc>
        <w:tc>
          <w:tcPr>
            <w:tcW w:w="1170" w:type="dxa"/>
            <w:tcBorders>
              <w:top w:val="single" w:sz="4" w:space="0" w:color="auto"/>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1.021</w:t>
            </w:r>
          </w:p>
        </w:tc>
        <w:tc>
          <w:tcPr>
            <w:tcW w:w="1002" w:type="dxa"/>
            <w:tcBorders>
              <w:top w:val="single" w:sz="4" w:space="0" w:color="auto"/>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13,33%</w:t>
            </w:r>
          </w:p>
        </w:tc>
        <w:tc>
          <w:tcPr>
            <w:tcW w:w="908" w:type="dxa"/>
            <w:tcBorders>
              <w:top w:val="single" w:sz="4" w:space="0" w:color="auto"/>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116,22</w:t>
            </w:r>
          </w:p>
        </w:tc>
        <w:tc>
          <w:tcPr>
            <w:tcW w:w="1161" w:type="dxa"/>
            <w:tcBorders>
              <w:top w:val="single" w:sz="4" w:space="0" w:color="auto"/>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62,45</w:t>
            </w:r>
          </w:p>
        </w:tc>
        <w:tc>
          <w:tcPr>
            <w:tcW w:w="1097" w:type="dxa"/>
            <w:tcBorders>
              <w:top w:val="single" w:sz="4" w:space="0" w:color="auto"/>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53,77</w:t>
            </w:r>
          </w:p>
        </w:tc>
      </w:tr>
      <w:tr w:rsidR="0099321E" w:rsidRPr="009C7EB4" w:rsidTr="00575944">
        <w:trPr>
          <w:trHeight w:val="381"/>
        </w:trPr>
        <w:tc>
          <w:tcPr>
            <w:tcW w:w="766" w:type="dxa"/>
            <w:tcBorders>
              <w:top w:val="nil"/>
              <w:left w:val="single" w:sz="4" w:space="0" w:color="auto"/>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5</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w:t>
            </w:r>
          </w:p>
        </w:tc>
        <w:tc>
          <w:tcPr>
            <w:tcW w:w="1149"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12</w:t>
            </w:r>
          </w:p>
        </w:tc>
        <w:tc>
          <w:tcPr>
            <w:tcW w:w="1170"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12</w:t>
            </w:r>
          </w:p>
        </w:tc>
        <w:tc>
          <w:tcPr>
            <w:tcW w:w="1002"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0,16%</w:t>
            </w:r>
          </w:p>
        </w:tc>
        <w:tc>
          <w:tcPr>
            <w:tcW w:w="908"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w:t>
            </w:r>
          </w:p>
        </w:tc>
        <w:tc>
          <w:tcPr>
            <w:tcW w:w="1161"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w:t>
            </w:r>
          </w:p>
        </w:tc>
        <w:tc>
          <w:tcPr>
            <w:tcW w:w="1097"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w:t>
            </w:r>
          </w:p>
        </w:tc>
      </w:tr>
      <w:tr w:rsidR="0099321E" w:rsidRPr="009C7EB4" w:rsidTr="00575944">
        <w:trPr>
          <w:trHeight w:val="381"/>
        </w:trPr>
        <w:tc>
          <w:tcPr>
            <w:tcW w:w="766" w:type="dxa"/>
            <w:tcBorders>
              <w:top w:val="nil"/>
              <w:left w:val="single" w:sz="4" w:space="0" w:color="auto"/>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2"/>
                <w:szCs w:val="22"/>
              </w:rPr>
            </w:pPr>
            <w:r w:rsidRPr="009C7EB4">
              <w:rPr>
                <w:rFonts w:ascii="Times New Roman" w:hAnsi="Times New Roman"/>
                <w:color w:val="000000"/>
                <w:sz w:val="22"/>
                <w:szCs w:val="22"/>
              </w:rPr>
              <w:t>3-5</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1.011</w:t>
            </w:r>
          </w:p>
        </w:tc>
        <w:tc>
          <w:tcPr>
            <w:tcW w:w="1149"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578</w:t>
            </w:r>
          </w:p>
        </w:tc>
        <w:tc>
          <w:tcPr>
            <w:tcW w:w="1074"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38</w:t>
            </w:r>
          </w:p>
        </w:tc>
        <w:tc>
          <w:tcPr>
            <w:tcW w:w="1170"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1.627</w:t>
            </w:r>
          </w:p>
        </w:tc>
        <w:tc>
          <w:tcPr>
            <w:tcW w:w="1002"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21,23%</w:t>
            </w:r>
          </w:p>
        </w:tc>
        <w:tc>
          <w:tcPr>
            <w:tcW w:w="908"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214</w:t>
            </w:r>
          </w:p>
        </w:tc>
        <w:tc>
          <w:tcPr>
            <w:tcW w:w="1161"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66,32</w:t>
            </w:r>
          </w:p>
        </w:tc>
        <w:tc>
          <w:tcPr>
            <w:tcW w:w="1097" w:type="dxa"/>
            <w:tcBorders>
              <w:top w:val="nil"/>
              <w:left w:val="nil"/>
              <w:bottom w:val="single" w:sz="4" w:space="0" w:color="auto"/>
              <w:right w:val="single" w:sz="4" w:space="0" w:color="auto"/>
            </w:tcBorders>
            <w:noWrap/>
            <w:vAlign w:val="center"/>
          </w:tcPr>
          <w:p w:rsidR="0099321E" w:rsidRPr="009C7EB4" w:rsidRDefault="0099321E" w:rsidP="009C7EB4">
            <w:pPr>
              <w:spacing w:line="276" w:lineRule="auto"/>
              <w:jc w:val="center"/>
              <w:rPr>
                <w:rFonts w:ascii="Times New Roman" w:hAnsi="Times New Roman"/>
                <w:color w:val="000000"/>
                <w:sz w:val="20"/>
                <w:szCs w:val="22"/>
              </w:rPr>
            </w:pPr>
            <w:r w:rsidRPr="009C7EB4">
              <w:rPr>
                <w:rFonts w:ascii="Times New Roman" w:hAnsi="Times New Roman"/>
                <w:color w:val="000000"/>
                <w:sz w:val="20"/>
                <w:szCs w:val="22"/>
              </w:rPr>
              <w:t>147,77</w:t>
            </w:r>
          </w:p>
        </w:tc>
      </w:tr>
      <w:tr w:rsidR="0099321E" w:rsidRPr="009C7EB4" w:rsidTr="00575944">
        <w:trPr>
          <w:trHeight w:val="381"/>
        </w:trPr>
        <w:tc>
          <w:tcPr>
            <w:tcW w:w="766" w:type="dxa"/>
            <w:tcBorders>
              <w:top w:val="nil"/>
              <w:left w:val="single" w:sz="4" w:space="0" w:color="auto"/>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Tổng cộng</w:t>
            </w:r>
          </w:p>
        </w:tc>
        <w:tc>
          <w:tcPr>
            <w:tcW w:w="1074" w:type="dxa"/>
            <w:tcBorders>
              <w:top w:val="nil"/>
              <w:left w:val="nil"/>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3.620</w:t>
            </w:r>
          </w:p>
        </w:tc>
        <w:tc>
          <w:tcPr>
            <w:tcW w:w="1149" w:type="dxa"/>
            <w:tcBorders>
              <w:top w:val="nil"/>
              <w:left w:val="nil"/>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1.918</w:t>
            </w:r>
          </w:p>
        </w:tc>
        <w:tc>
          <w:tcPr>
            <w:tcW w:w="1074" w:type="dxa"/>
            <w:tcBorders>
              <w:top w:val="nil"/>
              <w:left w:val="nil"/>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2.125</w:t>
            </w:r>
          </w:p>
        </w:tc>
        <w:tc>
          <w:tcPr>
            <w:tcW w:w="1170" w:type="dxa"/>
            <w:tcBorders>
              <w:top w:val="nil"/>
              <w:left w:val="nil"/>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7.662</w:t>
            </w:r>
          </w:p>
        </w:tc>
        <w:tc>
          <w:tcPr>
            <w:tcW w:w="1002" w:type="dxa"/>
            <w:tcBorders>
              <w:top w:val="nil"/>
              <w:left w:val="nil"/>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100,00%</w:t>
            </w:r>
          </w:p>
        </w:tc>
        <w:tc>
          <w:tcPr>
            <w:tcW w:w="908" w:type="dxa"/>
            <w:tcBorders>
              <w:top w:val="nil"/>
              <w:left w:val="nil"/>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235,07</w:t>
            </w:r>
          </w:p>
        </w:tc>
        <w:tc>
          <w:tcPr>
            <w:tcW w:w="1161" w:type="dxa"/>
            <w:tcBorders>
              <w:top w:val="nil"/>
              <w:left w:val="nil"/>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75,88</w:t>
            </w:r>
          </w:p>
        </w:tc>
        <w:tc>
          <w:tcPr>
            <w:tcW w:w="1097" w:type="dxa"/>
            <w:tcBorders>
              <w:top w:val="nil"/>
              <w:left w:val="nil"/>
              <w:bottom w:val="single" w:sz="4" w:space="0" w:color="auto"/>
              <w:right w:val="single" w:sz="4" w:space="0" w:color="auto"/>
            </w:tcBorders>
            <w:shd w:val="clear" w:color="000000" w:fill="BFBFBF"/>
            <w:noWrap/>
            <w:vAlign w:val="center"/>
          </w:tcPr>
          <w:p w:rsidR="0099321E" w:rsidRPr="009C7EB4" w:rsidRDefault="0099321E" w:rsidP="009C7EB4">
            <w:pPr>
              <w:spacing w:line="276" w:lineRule="auto"/>
              <w:jc w:val="center"/>
              <w:rPr>
                <w:rFonts w:ascii="Times New Roman" w:hAnsi="Times New Roman"/>
                <w:b/>
                <w:bCs/>
                <w:color w:val="000000"/>
                <w:sz w:val="20"/>
                <w:szCs w:val="22"/>
              </w:rPr>
            </w:pPr>
            <w:r w:rsidRPr="009C7EB4">
              <w:rPr>
                <w:rFonts w:ascii="Times New Roman" w:hAnsi="Times New Roman"/>
                <w:b/>
                <w:bCs/>
                <w:color w:val="000000"/>
                <w:sz w:val="20"/>
                <w:szCs w:val="22"/>
              </w:rPr>
              <w:t>159,19</w:t>
            </w:r>
          </w:p>
        </w:tc>
      </w:tr>
    </w:tbl>
    <w:p w:rsidR="0099321E" w:rsidRPr="009C7EB4" w:rsidRDefault="0099321E" w:rsidP="00575944">
      <w:pPr>
        <w:numPr>
          <w:ilvl w:val="0"/>
          <w:numId w:val="35"/>
        </w:numPr>
        <w:spacing w:before="120" w:after="120" w:line="276" w:lineRule="auto"/>
        <w:jc w:val="both"/>
        <w:rPr>
          <w:rFonts w:ascii="Times New Roman" w:hAnsi="Times New Roman"/>
          <w:spacing w:val="-4"/>
          <w:sz w:val="24"/>
          <w:szCs w:val="24"/>
        </w:rPr>
      </w:pPr>
      <w:r w:rsidRPr="009C7EB4">
        <w:rPr>
          <w:rFonts w:ascii="Times New Roman" w:hAnsi="Times New Roman"/>
          <w:spacing w:val="-4"/>
          <w:sz w:val="24"/>
          <w:szCs w:val="24"/>
        </w:rPr>
        <w:t>Khoản đầu tư vào trái phiếu 1.800 tỷ chưa có tài sản đảm bảo. Khoản đầu tư vào cổ phiếu KBC phải trích lập dự phòng giảm giá chứng khoán xấp xỉ 88 tỷ đồng.</w:t>
      </w:r>
    </w:p>
    <w:p w:rsidR="0099321E" w:rsidRPr="009C7EB4" w:rsidRDefault="0099321E" w:rsidP="00575944">
      <w:pPr>
        <w:numPr>
          <w:ilvl w:val="0"/>
          <w:numId w:val="35"/>
        </w:numPr>
        <w:spacing w:before="120" w:after="120" w:line="276" w:lineRule="auto"/>
        <w:jc w:val="both"/>
        <w:rPr>
          <w:rFonts w:ascii="Times New Roman" w:hAnsi="Times New Roman"/>
          <w:spacing w:val="-4"/>
          <w:sz w:val="24"/>
          <w:szCs w:val="24"/>
        </w:rPr>
      </w:pPr>
      <w:r w:rsidRPr="009C7EB4">
        <w:rPr>
          <w:rFonts w:ascii="Times New Roman" w:hAnsi="Times New Roman"/>
          <w:spacing w:val="-4"/>
          <w:sz w:val="24"/>
          <w:szCs w:val="24"/>
        </w:rPr>
        <w:t>Trong mục lãi dự thu có gần 51 tỷ dự thu lãi cho các khoản tiền gửi tại 4 ngân hàng: Đệ Nhất, Sài Gòn, Việt Nam Tín Nghĩa, Đại Tín.  Khoản lãi dự thu này phải xuất toán khỏi mục phải thu của WTB.</w:t>
      </w:r>
    </w:p>
    <w:p w:rsidR="0099321E" w:rsidRPr="009C7EB4" w:rsidRDefault="0099321E" w:rsidP="00575944">
      <w:pPr>
        <w:numPr>
          <w:ilvl w:val="0"/>
          <w:numId w:val="35"/>
        </w:numPr>
        <w:spacing w:before="120" w:after="120" w:line="276" w:lineRule="auto"/>
        <w:jc w:val="both"/>
        <w:rPr>
          <w:rFonts w:ascii="Times New Roman" w:hAnsi="Times New Roman"/>
          <w:spacing w:val="-4"/>
          <w:sz w:val="24"/>
          <w:szCs w:val="24"/>
        </w:rPr>
      </w:pPr>
      <w:r w:rsidRPr="009C7EB4">
        <w:rPr>
          <w:rFonts w:ascii="Times New Roman" w:hAnsi="Times New Roman"/>
          <w:spacing w:val="-4"/>
          <w:sz w:val="24"/>
          <w:szCs w:val="24"/>
        </w:rPr>
        <w:t>Vốn chủ sở hữu sau khi điều chỉnh số liệu trích lập dự phòng bổ sung giảm xuống còn 2.310 tỷ đồng, thiếu 690 tỷ đồng so với mức vốn điều lệ tối thiểu mà NHNN quy định.</w:t>
      </w:r>
    </w:p>
    <w:p w:rsidR="0099321E" w:rsidRPr="009C7EB4" w:rsidRDefault="0099321E" w:rsidP="00575944">
      <w:pPr>
        <w:numPr>
          <w:ilvl w:val="0"/>
          <w:numId w:val="35"/>
        </w:numPr>
        <w:spacing w:before="120" w:after="120" w:line="276" w:lineRule="auto"/>
        <w:jc w:val="both"/>
        <w:rPr>
          <w:rFonts w:ascii="Times New Roman" w:hAnsi="Times New Roman"/>
          <w:spacing w:val="-4"/>
          <w:sz w:val="24"/>
          <w:szCs w:val="24"/>
        </w:rPr>
      </w:pPr>
      <w:r w:rsidRPr="009C7EB4">
        <w:rPr>
          <w:rFonts w:ascii="Times New Roman" w:hAnsi="Times New Roman"/>
          <w:spacing w:val="-4"/>
          <w:sz w:val="24"/>
          <w:szCs w:val="24"/>
        </w:rPr>
        <w:t xml:space="preserve">WTB </w:t>
      </w:r>
      <w:r w:rsidRPr="009C7EB4">
        <w:rPr>
          <w:rFonts w:ascii="Times New Roman" w:hAnsi="Times New Roman"/>
          <w:sz w:val="24"/>
          <w:szCs w:val="24"/>
        </w:rPr>
        <w:t>Ngân hàng gặp khó khăn về thanh khoản trong trung và dài hạn nếu không có những điều chỉnh về cơ cấu nguồn và tài sản.</w:t>
      </w:r>
    </w:p>
    <w:p w:rsidR="0099321E" w:rsidRPr="009C7EB4" w:rsidRDefault="0099321E" w:rsidP="00575944">
      <w:pPr>
        <w:keepNext/>
        <w:spacing w:before="120" w:after="120" w:line="276" w:lineRule="auto"/>
        <w:outlineLvl w:val="1"/>
        <w:rPr>
          <w:rFonts w:ascii="Times New Roman" w:hAnsi="Times New Roman"/>
          <w:b/>
          <w:bCs/>
          <w:iCs/>
          <w:sz w:val="24"/>
          <w:szCs w:val="24"/>
        </w:rPr>
      </w:pPr>
      <w:r>
        <w:rPr>
          <w:rFonts w:ascii="Times New Roman" w:hAnsi="Times New Roman"/>
          <w:b/>
          <w:bCs/>
          <w:iCs/>
          <w:sz w:val="24"/>
          <w:szCs w:val="24"/>
        </w:rPr>
        <w:t>4</w:t>
      </w:r>
      <w:r w:rsidRPr="009C7EB4">
        <w:rPr>
          <w:rFonts w:ascii="Times New Roman" w:hAnsi="Times New Roman"/>
          <w:b/>
          <w:bCs/>
          <w:iCs/>
          <w:sz w:val="24"/>
          <w:szCs w:val="24"/>
        </w:rPr>
        <w:t xml:space="preserve">.2  Nội dung các biện pháp xử lý tài chính được tiến hành:     </w:t>
      </w:r>
    </w:p>
    <w:p w:rsidR="0099321E" w:rsidRPr="009C7EB4" w:rsidRDefault="0099321E" w:rsidP="00575944">
      <w:pPr>
        <w:numPr>
          <w:ilvl w:val="0"/>
          <w:numId w:val="36"/>
        </w:numPr>
        <w:spacing w:before="120" w:after="120" w:line="276" w:lineRule="auto"/>
        <w:jc w:val="both"/>
        <w:rPr>
          <w:rFonts w:ascii="Times New Roman" w:hAnsi="Times New Roman"/>
          <w:sz w:val="24"/>
          <w:szCs w:val="24"/>
          <w:u w:val="single"/>
          <w:lang w:val="de-DE"/>
        </w:rPr>
      </w:pPr>
      <w:r w:rsidRPr="009C7EB4">
        <w:rPr>
          <w:rFonts w:ascii="Times New Roman" w:hAnsi="Times New Roman"/>
          <w:sz w:val="24"/>
          <w:szCs w:val="24"/>
          <w:u w:val="single"/>
          <w:lang w:val="de-DE"/>
        </w:rPr>
        <w:t>Xử lý các điều chỉnh theo Kết luận Thanh tra:</w:t>
      </w:r>
    </w:p>
    <w:p w:rsidR="0099321E" w:rsidRPr="009C7EB4" w:rsidRDefault="0099321E" w:rsidP="00575944">
      <w:pPr>
        <w:spacing w:before="120" w:after="120" w:line="276" w:lineRule="auto"/>
        <w:ind w:left="547"/>
        <w:jc w:val="both"/>
        <w:rPr>
          <w:rFonts w:ascii="Times New Roman" w:hAnsi="Times New Roman"/>
          <w:sz w:val="24"/>
          <w:szCs w:val="24"/>
        </w:rPr>
      </w:pPr>
      <w:r w:rsidRPr="009C7EB4">
        <w:rPr>
          <w:rFonts w:ascii="Times New Roman" w:hAnsi="Times New Roman"/>
          <w:sz w:val="24"/>
          <w:szCs w:val="24"/>
        </w:rPr>
        <w:t>Đối với khoản tiền gửi liên ngân hàng quá hạn (1.118 tỷ đồng) cần trích lập dự phòng số tiền là 559 tỷ đồng theo Kết luận Thanh tra, PVFC và WTB sẽ thực hiện hạch toán vào báo cáo tài chính tại thời điểm hợp nhất theo chuẩn mực kế toán Việt Nam.</w:t>
      </w:r>
    </w:p>
    <w:p w:rsidR="0099321E" w:rsidRPr="009C7EB4" w:rsidRDefault="0099321E" w:rsidP="00575944">
      <w:pPr>
        <w:spacing w:before="120" w:after="120" w:line="276" w:lineRule="auto"/>
        <w:ind w:left="547"/>
        <w:jc w:val="both"/>
        <w:rPr>
          <w:rFonts w:ascii="Times New Roman" w:hAnsi="Times New Roman"/>
          <w:sz w:val="24"/>
          <w:szCs w:val="24"/>
        </w:rPr>
      </w:pPr>
      <w:r w:rsidRPr="009C7EB4">
        <w:rPr>
          <w:rFonts w:ascii="Times New Roman" w:hAnsi="Times New Roman"/>
          <w:sz w:val="24"/>
          <w:szCs w:val="24"/>
        </w:rPr>
        <w:t xml:space="preserve">Đối với điều chỉnh khác theo Kết luận thanh tra liên quan đến trích lập dự phòng rủi ro tín dụng bổ sung (235 tỷ), dự phòng giảm giá đầu tư (88 tỷ) và thoái lãi dự thu (51 tỷ), Ngân hàng sẽ hạch toán đúng theo Kết luận Thanh tra. </w:t>
      </w:r>
    </w:p>
    <w:p w:rsidR="0099321E" w:rsidRPr="009C7EB4" w:rsidRDefault="0099321E" w:rsidP="00575944">
      <w:pPr>
        <w:spacing w:before="120" w:after="120" w:line="276" w:lineRule="auto"/>
        <w:ind w:left="547"/>
        <w:jc w:val="both"/>
        <w:rPr>
          <w:rFonts w:ascii="Times New Roman" w:hAnsi="Times New Roman"/>
          <w:sz w:val="24"/>
          <w:szCs w:val="24"/>
        </w:rPr>
      </w:pPr>
      <w:r w:rsidRPr="009C7EB4">
        <w:rPr>
          <w:rFonts w:ascii="Times New Roman" w:hAnsi="Times New Roman"/>
          <w:sz w:val="24"/>
          <w:szCs w:val="24"/>
        </w:rPr>
        <w:t>Về bản chất, khoản đầu tư dài hạn vào 4 triệu cổ phiếu KBC được nhóm cổ đông liên quan cam kết mua lại, vì vậy khoản trích lập dự phòng giảm giá đầu tư dài hạn (88 tỷ đồng) sẽ được hoàn nhập ngay khi giao dịch này được thực hiện. Đồng thời, khi thực hiện xử lý tài chính như phần dưới đây, khoản trích lập dự phòng tín dụng giảm xuống còn 0,42 tỷ đồng;</w:t>
      </w:r>
    </w:p>
    <w:p w:rsidR="0099321E" w:rsidRPr="009C7EB4" w:rsidRDefault="0099321E" w:rsidP="00575944">
      <w:pPr>
        <w:spacing w:before="120" w:after="120" w:line="276" w:lineRule="auto"/>
        <w:ind w:left="547"/>
        <w:jc w:val="both"/>
        <w:rPr>
          <w:rFonts w:ascii="Times New Roman" w:hAnsi="Times New Roman"/>
          <w:sz w:val="24"/>
          <w:szCs w:val="24"/>
        </w:rPr>
      </w:pPr>
      <w:r w:rsidRPr="009C7EB4">
        <w:rPr>
          <w:rFonts w:ascii="Times New Roman" w:hAnsi="Times New Roman"/>
          <w:sz w:val="24"/>
          <w:szCs w:val="24"/>
        </w:rPr>
        <w:t>Chính vì vậy, các bước xử lý tài chính dưới đây góp phần đáng kể vào việc thực hiện triệt để các Kết luận của Thanh tra NHNN.</w:t>
      </w:r>
    </w:p>
    <w:p w:rsidR="0099321E" w:rsidRPr="009C7EB4" w:rsidRDefault="0099321E" w:rsidP="00575944">
      <w:pPr>
        <w:numPr>
          <w:ilvl w:val="0"/>
          <w:numId w:val="37"/>
        </w:numPr>
        <w:spacing w:before="120" w:after="120" w:line="276" w:lineRule="auto"/>
        <w:jc w:val="both"/>
        <w:rPr>
          <w:rFonts w:ascii="Times New Roman" w:hAnsi="Times New Roman"/>
          <w:b/>
          <w:sz w:val="24"/>
          <w:szCs w:val="24"/>
          <w:lang w:val="de-DE"/>
        </w:rPr>
      </w:pPr>
      <w:r w:rsidRPr="009C7EB4">
        <w:rPr>
          <w:rFonts w:ascii="Times New Roman" w:hAnsi="Times New Roman"/>
          <w:sz w:val="24"/>
          <w:szCs w:val="24"/>
          <w:u w:val="single"/>
          <w:lang w:val="de-DE"/>
        </w:rPr>
        <w:t>Tái cơ cấu c</w:t>
      </w:r>
      <w:r>
        <w:rPr>
          <w:rFonts w:ascii="Times New Roman" w:hAnsi="Times New Roman"/>
          <w:sz w:val="24"/>
          <w:szCs w:val="24"/>
          <w:u w:val="single"/>
          <w:lang w:val="de-DE"/>
        </w:rPr>
        <w:t>ổ</w:t>
      </w:r>
      <w:r w:rsidRPr="009C7EB4">
        <w:rPr>
          <w:rFonts w:ascii="Times New Roman" w:hAnsi="Times New Roman"/>
          <w:sz w:val="24"/>
          <w:szCs w:val="24"/>
          <w:u w:val="single"/>
          <w:lang w:val="de-DE"/>
        </w:rPr>
        <w:t xml:space="preserve"> đông:</w:t>
      </w:r>
      <w:r>
        <w:rPr>
          <w:rFonts w:ascii="Times New Roman" w:hAnsi="Times New Roman"/>
          <w:sz w:val="24"/>
          <w:szCs w:val="24"/>
          <w:u w:val="single"/>
          <w:lang w:val="de-DE"/>
        </w:rPr>
        <w:t xml:space="preserve"> </w:t>
      </w:r>
      <w:r>
        <w:rPr>
          <w:rFonts w:ascii="Times New Roman" w:hAnsi="Times New Roman"/>
          <w:spacing w:val="-2"/>
          <w:sz w:val="24"/>
          <w:szCs w:val="24"/>
        </w:rPr>
        <w:t>Nhóm cổ đông chiếm tỷ lệ 90%, ứng với số vốn điều lệ 2.700 tỷ, sẽ thực hiện bán toàn bộ cổ phần cho nhóm cổ đông mới theo mức giá bằng mệnh giá. Số tiền thu được sẽ được sử dụng để tất toán các khoản nợ liên quan và bổ sung vào nguồn trả nợ cho nhóm cổ đông này.</w:t>
      </w:r>
    </w:p>
    <w:p w:rsidR="0099321E" w:rsidRPr="009C7EB4" w:rsidRDefault="0099321E" w:rsidP="00575944">
      <w:pPr>
        <w:numPr>
          <w:ilvl w:val="0"/>
          <w:numId w:val="38"/>
        </w:numPr>
        <w:spacing w:before="120" w:after="120" w:line="276" w:lineRule="auto"/>
        <w:jc w:val="both"/>
        <w:rPr>
          <w:rFonts w:ascii="Times New Roman" w:hAnsi="Times New Roman"/>
          <w:sz w:val="24"/>
          <w:szCs w:val="24"/>
          <w:u w:val="single"/>
          <w:lang w:val="de-DE"/>
        </w:rPr>
      </w:pPr>
      <w:r w:rsidRPr="009C7EB4">
        <w:rPr>
          <w:rFonts w:ascii="Times New Roman" w:hAnsi="Times New Roman"/>
          <w:sz w:val="24"/>
          <w:szCs w:val="24"/>
          <w:u w:val="single"/>
          <w:lang w:val="de-DE"/>
        </w:rPr>
        <w:t>Cơ cấu lại tài sản:</w:t>
      </w:r>
    </w:p>
    <w:p w:rsidR="0099321E" w:rsidRPr="009C7EB4" w:rsidRDefault="0099321E" w:rsidP="00575944">
      <w:pPr>
        <w:numPr>
          <w:ilvl w:val="0"/>
          <w:numId w:val="31"/>
        </w:numPr>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Các khoản mục tiền gửi và cho vay các TCTD khác có cùng giá trị và kỳ hạn chỉ nhằm mục đích tăng tổng tài sản sẽ được hạch toán lại để phản ánh đúng thực tế hiện trạng tài sản của WTB.</w:t>
      </w:r>
    </w:p>
    <w:p w:rsidR="0099321E" w:rsidRPr="009C7EB4" w:rsidRDefault="0099321E" w:rsidP="00575944">
      <w:pPr>
        <w:numPr>
          <w:ilvl w:val="0"/>
          <w:numId w:val="31"/>
        </w:numPr>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Với việc cơ cấu lại cổ đông tại WTB (Chương 5), nhóm cổ đông nắm cổ phần chi phối tại WTB hiện nay sẽ chuyển nhượng số cổ phiếu đang nắm giữ cho nhóm cổ đông mới và thu được khoản tiền khoảng 2.700 tỷ đồng. Nhóm cổ đông mới sẽ phải chứng minh năng lực tài chính bằng cách đưa ra các bằng chứng về việc sở hữu sổ tiết kiệm, chứng chỉ tiền gửi hoặc số dư tiền gửi tại ngân hàng đủ để thực hiện giao dịch mua bán cổ phần. Số tiền này sẽ được sử dụng để thanh toán nợ cho các khoản nợ mà các khách hàng có liên quan, trực tiếp và gián tiếp, đang vay tại WTB.</w:t>
      </w:r>
    </w:p>
    <w:p w:rsidR="0099321E" w:rsidRPr="009C7EB4" w:rsidRDefault="0099321E" w:rsidP="00575944">
      <w:pPr>
        <w:numPr>
          <w:ilvl w:val="0"/>
          <w:numId w:val="31"/>
        </w:numPr>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 xml:space="preserve">Các hạng mục đầu tư dài hạn, đầu tư trái phiếu hoặc đầu tư vào tài sản cố định trước mắt sẽ được củng cố về chất lượng hồ sơ pháp lý và tài sản đảm bảo. Sau đó, các hạng mục này sẽ được chuyển giao lại cho các bên liên quan trong vòng 18-36 tháng kể từ thời điểm hợp nhất. </w:t>
      </w:r>
    </w:p>
    <w:p w:rsidR="0099321E" w:rsidRPr="009C7EB4" w:rsidRDefault="0099321E" w:rsidP="00575944">
      <w:pPr>
        <w:numPr>
          <w:ilvl w:val="0"/>
          <w:numId w:val="43"/>
        </w:numPr>
        <w:tabs>
          <w:tab w:val="left" w:pos="900"/>
        </w:tabs>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Kết quả:</w:t>
      </w:r>
    </w:p>
    <w:p w:rsidR="0099321E" w:rsidRPr="009C7EB4" w:rsidRDefault="0099321E" w:rsidP="00575944">
      <w:pPr>
        <w:numPr>
          <w:ilvl w:val="1"/>
          <w:numId w:val="34"/>
        </w:numPr>
        <w:tabs>
          <w:tab w:val="left" w:pos="900"/>
        </w:tabs>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Tiền gửi liên ngân hàng có số dư giảm xuống còn: 1.758 tỷ đồng</w:t>
      </w:r>
    </w:p>
    <w:p w:rsidR="0099321E" w:rsidRPr="009C7EB4" w:rsidRDefault="0099321E" w:rsidP="00575944">
      <w:pPr>
        <w:numPr>
          <w:ilvl w:val="1"/>
          <w:numId w:val="34"/>
        </w:numPr>
        <w:tabs>
          <w:tab w:val="left" w:pos="900"/>
        </w:tabs>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 xml:space="preserve">Dư nợ tín dụng giảm từ 5.743,81xuống còn: 4.556,52 tỷ đồng; </w:t>
      </w:r>
    </w:p>
    <w:p w:rsidR="0099321E" w:rsidRPr="009C7EB4" w:rsidRDefault="0099321E" w:rsidP="00575944">
      <w:pPr>
        <w:numPr>
          <w:ilvl w:val="1"/>
          <w:numId w:val="34"/>
        </w:numPr>
        <w:tabs>
          <w:tab w:val="left" w:pos="900"/>
        </w:tabs>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Giá trị đặt cọc môi giới chứng khoán và ủy thác đầu tư giảm từ 1.918 tỷ đồng còn: 470 tỷ VNĐ.</w:t>
      </w:r>
    </w:p>
    <w:p w:rsidR="0099321E" w:rsidRPr="009C7EB4" w:rsidRDefault="0099321E" w:rsidP="00575944">
      <w:pPr>
        <w:numPr>
          <w:ilvl w:val="1"/>
          <w:numId w:val="34"/>
        </w:numPr>
        <w:tabs>
          <w:tab w:val="left" w:pos="900"/>
        </w:tabs>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Dư nợ tín dụng và ủy thác đầu tư có chất lượng được cải thiện với giá trị trích lập dự phòng bổ sung rủi ro tín dụng và ủy thác đầu tư giảm từ 235 tỷ đồng xuống còn 420 triệu VNĐ.</w:t>
      </w:r>
    </w:p>
    <w:p w:rsidR="0099321E" w:rsidRPr="009C7EB4" w:rsidRDefault="0099321E" w:rsidP="00575944">
      <w:pPr>
        <w:numPr>
          <w:ilvl w:val="0"/>
          <w:numId w:val="39"/>
        </w:numPr>
        <w:spacing w:before="120" w:after="120" w:line="276" w:lineRule="auto"/>
        <w:jc w:val="both"/>
        <w:rPr>
          <w:rFonts w:ascii="Times New Roman" w:hAnsi="Times New Roman"/>
          <w:sz w:val="24"/>
          <w:szCs w:val="24"/>
          <w:u w:val="single"/>
          <w:lang w:val="de-DE"/>
        </w:rPr>
      </w:pPr>
      <w:r w:rsidRPr="009C7EB4">
        <w:rPr>
          <w:rFonts w:ascii="Times New Roman" w:hAnsi="Times New Roman"/>
          <w:sz w:val="24"/>
          <w:szCs w:val="24"/>
          <w:u w:val="single"/>
          <w:lang w:val="de-DE"/>
        </w:rPr>
        <w:t>Tái cấu trúc lại kỳ hạn các khoản nợ:</w:t>
      </w:r>
    </w:p>
    <w:p w:rsidR="0099321E" w:rsidRPr="009C7EB4" w:rsidRDefault="0099321E" w:rsidP="00575944">
      <w:pPr>
        <w:numPr>
          <w:ilvl w:val="0"/>
          <w:numId w:val="31"/>
        </w:numPr>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Rà soát lại nguồn trả nợ và đánh giá khả năng trả nợ của các khoản vay</w:t>
      </w:r>
    </w:p>
    <w:p w:rsidR="0099321E" w:rsidRPr="009C7EB4" w:rsidRDefault="0099321E" w:rsidP="00575944">
      <w:pPr>
        <w:numPr>
          <w:ilvl w:val="0"/>
          <w:numId w:val="31"/>
        </w:numPr>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Phân tích chu kỳ kinh doanh của doanh nghiệp và xây dựng lịch trả nợ hợp lý</w:t>
      </w:r>
    </w:p>
    <w:p w:rsidR="0099321E" w:rsidRPr="009C7EB4" w:rsidRDefault="0099321E" w:rsidP="00575944">
      <w:pPr>
        <w:numPr>
          <w:ilvl w:val="0"/>
          <w:numId w:val="31"/>
        </w:numPr>
        <w:spacing w:before="120" w:after="120" w:line="276" w:lineRule="auto"/>
        <w:jc w:val="both"/>
        <w:rPr>
          <w:rFonts w:ascii="Times New Roman" w:hAnsi="Times New Roman"/>
          <w:spacing w:val="-2"/>
          <w:sz w:val="24"/>
          <w:szCs w:val="24"/>
        </w:rPr>
      </w:pPr>
      <w:r w:rsidRPr="009C7EB4">
        <w:rPr>
          <w:rFonts w:ascii="Times New Roman" w:hAnsi="Times New Roman"/>
          <w:spacing w:val="-2"/>
          <w:sz w:val="24"/>
          <w:szCs w:val="24"/>
        </w:rPr>
        <w:t xml:space="preserve">Phân loại lại nợ tuân thủ Quyết định 780/QĐ-NHNN ngày 23/4/2012. </w:t>
      </w:r>
    </w:p>
    <w:p w:rsidR="0099321E" w:rsidRPr="00C702AE" w:rsidRDefault="0099321E" w:rsidP="00C702AE">
      <w:pPr>
        <w:numPr>
          <w:ilvl w:val="0"/>
          <w:numId w:val="43"/>
        </w:numPr>
        <w:tabs>
          <w:tab w:val="left" w:pos="900"/>
        </w:tabs>
        <w:spacing w:before="120" w:after="120" w:line="276" w:lineRule="auto"/>
        <w:jc w:val="both"/>
        <w:rPr>
          <w:rFonts w:ascii="Times New Roman" w:hAnsi="Times New Roman"/>
          <w:spacing w:val="-2"/>
          <w:sz w:val="24"/>
          <w:szCs w:val="24"/>
        </w:rPr>
      </w:pPr>
      <w:r w:rsidRPr="00C702AE">
        <w:rPr>
          <w:rFonts w:ascii="Times New Roman" w:hAnsi="Times New Roman"/>
          <w:spacing w:val="-2"/>
          <w:sz w:val="24"/>
          <w:szCs w:val="24"/>
        </w:rPr>
        <w:t>Kết quả: Các khoản nợ sẽ được cơ cấu lại với lịch trả nợ phù hợp hơn với bản chất nguồn thu của khách hàng, tuân thủ đúng quy định của pháp luật liên quan.</w:t>
      </w:r>
    </w:p>
    <w:p w:rsidR="0099321E" w:rsidRPr="009C7EB4" w:rsidRDefault="0099321E" w:rsidP="00575944">
      <w:pPr>
        <w:numPr>
          <w:ilvl w:val="0"/>
          <w:numId w:val="22"/>
        </w:numPr>
        <w:spacing w:before="120" w:after="120" w:line="276" w:lineRule="auto"/>
        <w:jc w:val="both"/>
        <w:rPr>
          <w:rFonts w:ascii="Times New Roman" w:hAnsi="Times New Roman"/>
          <w:sz w:val="24"/>
          <w:szCs w:val="24"/>
          <w:u w:val="single"/>
          <w:lang w:val="de-DE"/>
        </w:rPr>
      </w:pPr>
      <w:r w:rsidRPr="009C7EB4">
        <w:rPr>
          <w:rFonts w:ascii="Times New Roman" w:hAnsi="Times New Roman"/>
          <w:sz w:val="24"/>
          <w:szCs w:val="24"/>
          <w:u w:val="single"/>
          <w:lang w:val="de-DE"/>
        </w:rPr>
        <w:t>Bổ sung và hoàn thiện hồ sơ tài sản đảm bảo:</w:t>
      </w:r>
    </w:p>
    <w:p w:rsidR="0099321E" w:rsidRPr="009C7EB4" w:rsidRDefault="0099321E" w:rsidP="00575944">
      <w:pPr>
        <w:numPr>
          <w:ilvl w:val="0"/>
          <w:numId w:val="32"/>
        </w:numPr>
        <w:tabs>
          <w:tab w:val="left" w:pos="900"/>
        </w:tabs>
        <w:spacing w:before="120" w:after="120" w:line="276" w:lineRule="auto"/>
        <w:ind w:left="907"/>
        <w:jc w:val="both"/>
        <w:rPr>
          <w:rFonts w:ascii="Times New Roman" w:hAnsi="Times New Roman"/>
          <w:spacing w:val="-2"/>
          <w:sz w:val="24"/>
          <w:szCs w:val="24"/>
        </w:rPr>
      </w:pPr>
      <w:r w:rsidRPr="009C7EB4">
        <w:rPr>
          <w:rFonts w:ascii="Times New Roman" w:hAnsi="Times New Roman"/>
          <w:spacing w:val="-2"/>
          <w:sz w:val="24"/>
          <w:szCs w:val="24"/>
        </w:rPr>
        <w:t>Thực hiện lưu ký số cổ phiếu SQC đang được sử dụng làm tài sản đảm bảo để hoàn thiện hồ sơ pháp lý của TSĐB cho phù hợp với quy định hiện hành. Trong trường hợp cần thiết, các bên sẽ xem xét thay thế bằng tài sản đảm bảo khác tốt hơn.</w:t>
      </w:r>
    </w:p>
    <w:p w:rsidR="0099321E" w:rsidRPr="009C7EB4" w:rsidRDefault="0099321E" w:rsidP="00575944">
      <w:pPr>
        <w:numPr>
          <w:ilvl w:val="0"/>
          <w:numId w:val="32"/>
        </w:numPr>
        <w:tabs>
          <w:tab w:val="left" w:pos="900"/>
        </w:tabs>
        <w:spacing w:before="120" w:after="120" w:line="276" w:lineRule="auto"/>
        <w:ind w:left="907"/>
        <w:jc w:val="both"/>
        <w:rPr>
          <w:rFonts w:ascii="Times New Roman" w:hAnsi="Times New Roman"/>
          <w:spacing w:val="-2"/>
          <w:sz w:val="24"/>
          <w:szCs w:val="24"/>
        </w:rPr>
      </w:pPr>
      <w:r w:rsidRPr="009C7EB4">
        <w:rPr>
          <w:rFonts w:ascii="Times New Roman" w:hAnsi="Times New Roman"/>
          <w:spacing w:val="-2"/>
          <w:sz w:val="24"/>
          <w:szCs w:val="24"/>
        </w:rPr>
        <w:t>Hoàn thiện hồ sơ tài sản đảm bảo của những khoản nợ khác theo đúng quy định. Đồng thời hai bên sẽ tính toán lại tỷ lệ giữa tổng giá trị tài sản đảm bảo trên số dư nợ còn lại của nhóm cổ đông. (Thông tin về các tài sản đảm bảo được chi tiết tại Phụ lục 12)</w:t>
      </w:r>
    </w:p>
    <w:p w:rsidR="0099321E" w:rsidRPr="009C7EB4" w:rsidRDefault="0099321E" w:rsidP="00575944">
      <w:pPr>
        <w:numPr>
          <w:ilvl w:val="0"/>
          <w:numId w:val="32"/>
        </w:numPr>
        <w:tabs>
          <w:tab w:val="left" w:pos="900"/>
        </w:tabs>
        <w:spacing w:before="120" w:after="120" w:line="276" w:lineRule="auto"/>
        <w:ind w:left="907"/>
        <w:jc w:val="both"/>
        <w:rPr>
          <w:rFonts w:ascii="Times New Roman" w:hAnsi="Times New Roman"/>
          <w:sz w:val="24"/>
          <w:szCs w:val="24"/>
        </w:rPr>
      </w:pPr>
      <w:r w:rsidRPr="009C7EB4">
        <w:rPr>
          <w:rFonts w:ascii="Times New Roman" w:hAnsi="Times New Roman"/>
          <w:spacing w:val="-2"/>
          <w:sz w:val="24"/>
          <w:szCs w:val="24"/>
        </w:rPr>
        <w:t xml:space="preserve">Việc bổ sung tài sản đảm bảo cho các khoản nợ hiện tại của WTB được gắn liền với việc tái cơ cấu cổ đông như phân tích ở trên. Theo đó, các cổ đông hiện hữu cùng các bên vay có liên quan cam kết thế chấp toàn bộ dự án Tràng Cát tại Hải phòng, bao gồm giá trị đền bù, tài sản hiện hữu và tài sản hình thành tương lai từ dự án để đảm bảo cho các khoản nợ hiện tại tại WTB. </w:t>
      </w:r>
    </w:p>
    <w:p w:rsidR="0099321E" w:rsidRPr="009C7EB4" w:rsidRDefault="0099321E" w:rsidP="00575944">
      <w:pPr>
        <w:keepNext/>
        <w:spacing w:before="120" w:after="120" w:line="276" w:lineRule="auto"/>
        <w:outlineLvl w:val="1"/>
        <w:rPr>
          <w:rFonts w:ascii="Times New Roman" w:hAnsi="Times New Roman"/>
          <w:b/>
          <w:bCs/>
          <w:iCs/>
          <w:sz w:val="24"/>
          <w:szCs w:val="24"/>
        </w:rPr>
      </w:pPr>
      <w:r>
        <w:rPr>
          <w:rFonts w:ascii="Times New Roman" w:hAnsi="Times New Roman"/>
          <w:b/>
          <w:bCs/>
          <w:iCs/>
          <w:sz w:val="24"/>
          <w:szCs w:val="24"/>
        </w:rPr>
        <w:t>4</w:t>
      </w:r>
      <w:r w:rsidRPr="009C7EB4">
        <w:rPr>
          <w:rFonts w:ascii="Times New Roman" w:hAnsi="Times New Roman"/>
          <w:b/>
          <w:bCs/>
          <w:iCs/>
          <w:sz w:val="24"/>
          <w:szCs w:val="24"/>
        </w:rPr>
        <w:t>.3  Kết quả tổng thể sau khi tiến hành các biện pháp tái cấu trúc tài chính:</w:t>
      </w:r>
    </w:p>
    <w:p w:rsidR="0099321E" w:rsidRPr="009C7EB4" w:rsidRDefault="0099321E" w:rsidP="00575944">
      <w:pPr>
        <w:spacing w:before="120" w:after="120" w:line="276" w:lineRule="auto"/>
        <w:jc w:val="both"/>
        <w:rPr>
          <w:rFonts w:ascii="Times New Roman" w:hAnsi="Times New Roman"/>
          <w:sz w:val="24"/>
          <w:szCs w:val="24"/>
        </w:rPr>
      </w:pPr>
      <w:r w:rsidRPr="009C7EB4">
        <w:rPr>
          <w:rFonts w:ascii="Times New Roman" w:hAnsi="Times New Roman"/>
          <w:sz w:val="24"/>
          <w:szCs w:val="24"/>
        </w:rPr>
        <w:t xml:space="preserve">Sau khi thực hiện các biện pháp tái cấu trúc tài chính, tình hình tài chính của WTB về cơ bản đã được cải thiện rõ rệt, cụ thể: </w:t>
      </w:r>
    </w:p>
    <w:p w:rsidR="0099321E" w:rsidRPr="009C7EB4" w:rsidRDefault="0099321E" w:rsidP="00575944">
      <w:pPr>
        <w:numPr>
          <w:ilvl w:val="0"/>
          <w:numId w:val="22"/>
        </w:numPr>
        <w:spacing w:before="120" w:after="120" w:line="276" w:lineRule="auto"/>
        <w:jc w:val="both"/>
        <w:rPr>
          <w:rFonts w:ascii="Times New Roman" w:hAnsi="Times New Roman"/>
          <w:sz w:val="24"/>
          <w:szCs w:val="24"/>
        </w:rPr>
      </w:pPr>
      <w:r w:rsidRPr="009C7EB4">
        <w:rPr>
          <w:rFonts w:ascii="Times New Roman" w:hAnsi="Times New Roman"/>
          <w:sz w:val="24"/>
          <w:szCs w:val="24"/>
        </w:rPr>
        <w:t>Tiền gửi liên ngân hàng quá hạn sẽ được dần bổ sung tài sản đảm bảo từ các ngân hàng liên quan đang có tiền gửi quá hạn hoặc từ chính các cổ đông cũ của WTB. Khi tài sản đảm bảo được bổ sung</w:t>
      </w:r>
      <w:r>
        <w:rPr>
          <w:rFonts w:ascii="Times New Roman" w:hAnsi="Times New Roman"/>
          <w:sz w:val="24"/>
          <w:szCs w:val="24"/>
        </w:rPr>
        <w:t>,</w:t>
      </w:r>
      <w:r w:rsidRPr="009C7EB4">
        <w:rPr>
          <w:rFonts w:ascii="Times New Roman" w:hAnsi="Times New Roman"/>
          <w:sz w:val="24"/>
          <w:szCs w:val="24"/>
        </w:rPr>
        <w:t xml:space="preserve"> giá trị trích lập dự phòng dự kiến 559 tỷ đồng sẽ giảm dần tương ứng.</w:t>
      </w:r>
      <w:r w:rsidRPr="009C7EB4">
        <w:rPr>
          <w:rFonts w:ascii="Times New Roman" w:hAnsi="Times New Roman"/>
          <w:sz w:val="24"/>
          <w:szCs w:val="24"/>
        </w:rPr>
        <w:tab/>
      </w:r>
    </w:p>
    <w:p w:rsidR="0099321E" w:rsidRPr="009C7EB4" w:rsidRDefault="0099321E" w:rsidP="00575944">
      <w:pPr>
        <w:numPr>
          <w:ilvl w:val="0"/>
          <w:numId w:val="22"/>
        </w:numPr>
        <w:spacing w:before="120" w:after="120" w:line="276" w:lineRule="auto"/>
        <w:jc w:val="both"/>
        <w:rPr>
          <w:rFonts w:ascii="Times New Roman" w:hAnsi="Times New Roman"/>
          <w:sz w:val="24"/>
          <w:szCs w:val="24"/>
        </w:rPr>
      </w:pPr>
      <w:r w:rsidRPr="009C7EB4">
        <w:rPr>
          <w:rFonts w:ascii="Times New Roman" w:hAnsi="Times New Roman"/>
          <w:sz w:val="24"/>
          <w:szCs w:val="24"/>
        </w:rPr>
        <w:t>2.635 tỷ nợ được thu hồi làm giảm dư nợ tín dụng và ủy thác đầu tư từ 7.662 tỷ xuống còn 5.027 tỷ đồng. Các biện pháp bổ sung tài sản đảm bảo cũng như cơ cấu lại nợ giúp cải thiện chất lượng dư nợ tín dụng, tỷ lệ nợ xấu giảm xuống 0,66% trong khi giá trị trích lập dự phòng tín dụng bổ sung chỉ còn 0,42 tỷ đồng.</w:t>
      </w:r>
    </w:p>
    <w:p w:rsidR="0099321E" w:rsidRPr="009C7EB4" w:rsidRDefault="0099321E" w:rsidP="00575944">
      <w:pPr>
        <w:numPr>
          <w:ilvl w:val="0"/>
          <w:numId w:val="22"/>
        </w:numPr>
        <w:spacing w:before="120" w:after="120" w:line="276" w:lineRule="auto"/>
        <w:jc w:val="both"/>
        <w:rPr>
          <w:rFonts w:ascii="Times New Roman" w:hAnsi="Times New Roman"/>
          <w:sz w:val="24"/>
          <w:szCs w:val="24"/>
        </w:rPr>
      </w:pPr>
      <w:r w:rsidRPr="009C7EB4">
        <w:rPr>
          <w:rFonts w:ascii="Times New Roman" w:hAnsi="Times New Roman"/>
          <w:sz w:val="24"/>
          <w:szCs w:val="24"/>
        </w:rPr>
        <w:t>Các khoản tín dụng và đầu tư được bổ sung tài sản đảm bảo đầy đủ.</w:t>
      </w:r>
    </w:p>
    <w:p w:rsidR="0099321E" w:rsidRPr="009C7EB4" w:rsidRDefault="0099321E" w:rsidP="00575944">
      <w:pPr>
        <w:numPr>
          <w:ilvl w:val="0"/>
          <w:numId w:val="22"/>
        </w:numPr>
        <w:spacing w:before="120" w:after="120" w:line="276" w:lineRule="auto"/>
        <w:jc w:val="both"/>
        <w:rPr>
          <w:rFonts w:ascii="Times New Roman" w:hAnsi="Times New Roman"/>
          <w:sz w:val="24"/>
          <w:szCs w:val="24"/>
        </w:rPr>
      </w:pPr>
      <w:r w:rsidRPr="009C7EB4">
        <w:rPr>
          <w:rFonts w:ascii="Times New Roman" w:hAnsi="Times New Roman"/>
          <w:sz w:val="24"/>
          <w:szCs w:val="24"/>
        </w:rPr>
        <w:t>Vốn chủ sở hữu tăng từ 2.310 tỷ đồng lên 2.699 tỷ đồng, giá trị này sẽ tiếp tục tăng lên khi giá trị trích lập dự phòng tiền gửi liên ngân hàng giảm xuống và khoản đầu tư vào cổ phiếu KBC được các cổ đông cũ mua lại. Nhờ vậy, vốn chủ sở hữu của WTB sau khi tái cơ cấu tài chính sẽ đảm bảo đạt mức vốn điều lệ tối thiểu như NHNN quy định.</w:t>
      </w:r>
    </w:p>
    <w:p w:rsidR="0099321E" w:rsidRPr="009C7EB4" w:rsidRDefault="0099321E" w:rsidP="00575944">
      <w:pPr>
        <w:numPr>
          <w:ilvl w:val="0"/>
          <w:numId w:val="22"/>
        </w:numPr>
        <w:spacing w:before="120" w:after="120" w:line="276" w:lineRule="auto"/>
        <w:jc w:val="both"/>
        <w:rPr>
          <w:rFonts w:ascii="Times New Roman" w:hAnsi="Times New Roman"/>
          <w:sz w:val="24"/>
          <w:szCs w:val="24"/>
        </w:rPr>
      </w:pPr>
      <w:r w:rsidRPr="009C7EB4">
        <w:rPr>
          <w:rFonts w:ascii="Times New Roman" w:hAnsi="Times New Roman"/>
          <w:sz w:val="24"/>
          <w:szCs w:val="24"/>
        </w:rPr>
        <w:t>Khả năng thanh khoản của WTB được cải thiện rõ rệt với lượng tiền mặt tăng mạnh và vốn chủ sở hữu cũng tăng lên.</w:t>
      </w:r>
    </w:p>
    <w:p w:rsidR="0099321E" w:rsidRDefault="0099321E" w:rsidP="00575944">
      <w:pPr>
        <w:tabs>
          <w:tab w:val="left" w:pos="900"/>
        </w:tabs>
        <w:spacing w:before="120" w:after="120" w:line="276" w:lineRule="auto"/>
        <w:jc w:val="center"/>
        <w:rPr>
          <w:rFonts w:ascii="Times New Roman" w:hAnsi="Times New Roman"/>
          <w:b/>
          <w:sz w:val="24"/>
          <w:szCs w:val="24"/>
          <w:lang w:val="de-DE"/>
        </w:rPr>
      </w:pPr>
    </w:p>
    <w:p w:rsidR="0099321E" w:rsidRPr="009C7EB4" w:rsidRDefault="0099321E" w:rsidP="00575944">
      <w:pPr>
        <w:tabs>
          <w:tab w:val="left" w:pos="900"/>
        </w:tabs>
        <w:spacing w:before="120" w:after="120" w:line="276" w:lineRule="auto"/>
        <w:jc w:val="center"/>
        <w:rPr>
          <w:rFonts w:ascii="Times New Roman" w:hAnsi="Times New Roman"/>
          <w:b/>
          <w:sz w:val="24"/>
          <w:szCs w:val="24"/>
          <w:lang w:val="de-DE"/>
        </w:rPr>
      </w:pPr>
      <w:r w:rsidRPr="009C7EB4">
        <w:rPr>
          <w:rFonts w:ascii="Times New Roman" w:hAnsi="Times New Roman"/>
          <w:b/>
          <w:sz w:val="24"/>
          <w:szCs w:val="24"/>
          <w:lang w:val="de-DE"/>
        </w:rPr>
        <w:t>Tóm tắt các biến động tình hình tài chính WTB sau quá trình  tái cơ cấu tài chính</w:t>
      </w:r>
    </w:p>
    <w:p w:rsidR="0099321E" w:rsidRPr="009C7EB4" w:rsidRDefault="0099321E" w:rsidP="00575944">
      <w:pPr>
        <w:tabs>
          <w:tab w:val="left" w:pos="900"/>
        </w:tabs>
        <w:spacing w:before="120" w:after="120" w:line="276" w:lineRule="auto"/>
        <w:jc w:val="right"/>
        <w:rPr>
          <w:rFonts w:ascii="Times New Roman" w:hAnsi="Times New Roman"/>
          <w:sz w:val="24"/>
          <w:szCs w:val="24"/>
          <w:lang w:val="de-DE"/>
        </w:rPr>
      </w:pPr>
      <w:r w:rsidRPr="009C7EB4">
        <w:rPr>
          <w:rFonts w:ascii="Times New Roman" w:hAnsi="Times New Roman"/>
          <w:sz w:val="24"/>
          <w:szCs w:val="24"/>
          <w:lang w:val="de-DE"/>
        </w:rPr>
        <w:t>Đơn vị: Tỷ đồng</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8"/>
        <w:gridCol w:w="2030"/>
        <w:gridCol w:w="1518"/>
        <w:gridCol w:w="1562"/>
      </w:tblGrid>
      <w:tr w:rsidR="0099321E" w:rsidRPr="009C7EB4" w:rsidTr="00575944">
        <w:trPr>
          <w:trHeight w:val="1265"/>
        </w:trPr>
        <w:tc>
          <w:tcPr>
            <w:tcW w:w="4478" w:type="dxa"/>
          </w:tcPr>
          <w:p w:rsidR="0099321E" w:rsidRPr="009C7EB4" w:rsidRDefault="0099321E" w:rsidP="009C7EB4">
            <w:pPr>
              <w:keepNext/>
              <w:outlineLvl w:val="3"/>
              <w:rPr>
                <w:rFonts w:ascii="Times New Roman" w:hAnsi="Times New Roman"/>
                <w:bCs/>
                <w:i/>
                <w:sz w:val="24"/>
                <w:szCs w:val="24"/>
              </w:rPr>
            </w:pPr>
          </w:p>
          <w:p w:rsidR="0099321E" w:rsidRPr="009C7EB4" w:rsidRDefault="0099321E" w:rsidP="009C7EB4">
            <w:pPr>
              <w:keepNext/>
              <w:outlineLvl w:val="3"/>
              <w:rPr>
                <w:rFonts w:ascii="Times New Roman" w:hAnsi="Times New Roman"/>
                <w:bCs/>
                <w:i/>
                <w:sz w:val="24"/>
                <w:szCs w:val="24"/>
              </w:rPr>
            </w:pPr>
            <w:r w:rsidRPr="009C7EB4">
              <w:rPr>
                <w:rFonts w:ascii="Times New Roman" w:hAnsi="Times New Roman"/>
                <w:bCs/>
                <w:i/>
                <w:sz w:val="24"/>
                <w:szCs w:val="24"/>
              </w:rPr>
              <w:t xml:space="preserve">Chỉ tiêu </w:t>
            </w:r>
          </w:p>
        </w:tc>
        <w:tc>
          <w:tcPr>
            <w:tcW w:w="2030" w:type="dxa"/>
          </w:tcPr>
          <w:p w:rsidR="0099321E" w:rsidRPr="009C7EB4" w:rsidRDefault="0099321E" w:rsidP="009C7EB4">
            <w:pPr>
              <w:keepNext/>
              <w:jc w:val="right"/>
              <w:outlineLvl w:val="3"/>
              <w:rPr>
                <w:rFonts w:ascii="Times New Roman" w:hAnsi="Times New Roman"/>
                <w:bCs/>
                <w:i/>
                <w:sz w:val="24"/>
                <w:szCs w:val="24"/>
              </w:rPr>
            </w:pPr>
            <w:r w:rsidRPr="009C7EB4">
              <w:rPr>
                <w:rFonts w:ascii="Times New Roman" w:hAnsi="Times New Roman"/>
                <w:bCs/>
                <w:i/>
                <w:sz w:val="24"/>
                <w:szCs w:val="24"/>
              </w:rPr>
              <w:t>Giá trị trước xử lý</w:t>
            </w:r>
          </w:p>
          <w:p w:rsidR="0099321E" w:rsidRPr="009C7EB4" w:rsidRDefault="0099321E" w:rsidP="009C7EB4">
            <w:pPr>
              <w:jc w:val="right"/>
              <w:rPr>
                <w:rFonts w:ascii="Times New Roman" w:hAnsi="Times New Roman"/>
                <w:sz w:val="24"/>
                <w:szCs w:val="24"/>
              </w:rPr>
            </w:pPr>
            <w:r w:rsidRPr="009C7EB4">
              <w:rPr>
                <w:rFonts w:ascii="Times New Roman" w:hAnsi="Times New Roman"/>
                <w:sz w:val="24"/>
                <w:szCs w:val="24"/>
              </w:rPr>
              <w:t>(theo kết luận Thanh tra NHNN)</w:t>
            </w:r>
          </w:p>
          <w:p w:rsidR="0099321E" w:rsidRPr="009C7EB4" w:rsidRDefault="0099321E" w:rsidP="009C7EB4">
            <w:pPr>
              <w:spacing w:after="200"/>
              <w:jc w:val="right"/>
              <w:rPr>
                <w:rFonts w:ascii="Times New Roman" w:hAnsi="Times New Roman"/>
                <w:i/>
                <w:sz w:val="24"/>
                <w:szCs w:val="24"/>
              </w:rPr>
            </w:pPr>
            <w:r w:rsidRPr="009C7EB4">
              <w:rPr>
                <w:rFonts w:ascii="Times New Roman" w:hAnsi="Times New Roman"/>
                <w:i/>
                <w:sz w:val="24"/>
                <w:szCs w:val="24"/>
              </w:rPr>
              <w:t xml:space="preserve">Tỷ đồng </w:t>
            </w:r>
          </w:p>
        </w:tc>
        <w:tc>
          <w:tcPr>
            <w:tcW w:w="1518" w:type="dxa"/>
          </w:tcPr>
          <w:p w:rsidR="0099321E" w:rsidRPr="009C7EB4" w:rsidRDefault="0099321E" w:rsidP="009C7EB4">
            <w:pPr>
              <w:keepNext/>
              <w:jc w:val="right"/>
              <w:outlineLvl w:val="3"/>
              <w:rPr>
                <w:rFonts w:ascii="Times New Roman" w:hAnsi="Times New Roman"/>
                <w:bCs/>
                <w:i/>
                <w:sz w:val="24"/>
                <w:szCs w:val="24"/>
              </w:rPr>
            </w:pPr>
            <w:r w:rsidRPr="009C7EB4">
              <w:rPr>
                <w:rFonts w:ascii="Times New Roman" w:hAnsi="Times New Roman"/>
                <w:bCs/>
                <w:i/>
                <w:sz w:val="24"/>
                <w:szCs w:val="24"/>
              </w:rPr>
              <w:t>Giá trị được xử lý</w:t>
            </w:r>
          </w:p>
          <w:p w:rsidR="0099321E" w:rsidRPr="009C7EB4" w:rsidRDefault="0099321E" w:rsidP="009C7EB4">
            <w:pPr>
              <w:keepNext/>
              <w:jc w:val="right"/>
              <w:outlineLvl w:val="3"/>
              <w:rPr>
                <w:rFonts w:ascii="Times New Roman" w:hAnsi="Times New Roman"/>
                <w:bCs/>
                <w:i/>
                <w:sz w:val="24"/>
                <w:szCs w:val="24"/>
              </w:rPr>
            </w:pPr>
          </w:p>
          <w:p w:rsidR="0099321E" w:rsidRPr="009C7EB4" w:rsidDel="00F02073" w:rsidRDefault="0099321E" w:rsidP="009C7EB4">
            <w:pPr>
              <w:keepNext/>
              <w:jc w:val="right"/>
              <w:outlineLvl w:val="3"/>
              <w:rPr>
                <w:rFonts w:ascii="Times New Roman" w:hAnsi="Times New Roman"/>
                <w:bCs/>
                <w:i/>
                <w:sz w:val="24"/>
                <w:szCs w:val="24"/>
              </w:rPr>
            </w:pPr>
            <w:r w:rsidRPr="009C7EB4">
              <w:rPr>
                <w:rFonts w:ascii="Times New Roman" w:hAnsi="Times New Roman"/>
                <w:bCs/>
                <w:i/>
                <w:sz w:val="24"/>
                <w:szCs w:val="24"/>
              </w:rPr>
              <w:t>Tỷ đồng</w:t>
            </w:r>
          </w:p>
        </w:tc>
        <w:tc>
          <w:tcPr>
            <w:tcW w:w="1562" w:type="dxa"/>
          </w:tcPr>
          <w:p w:rsidR="0099321E" w:rsidRPr="009C7EB4" w:rsidRDefault="0099321E" w:rsidP="009C7EB4">
            <w:pPr>
              <w:keepNext/>
              <w:jc w:val="right"/>
              <w:outlineLvl w:val="3"/>
              <w:rPr>
                <w:rFonts w:ascii="Times New Roman" w:hAnsi="Times New Roman"/>
                <w:bCs/>
                <w:i/>
                <w:sz w:val="24"/>
                <w:szCs w:val="24"/>
              </w:rPr>
            </w:pPr>
            <w:r w:rsidRPr="009C7EB4">
              <w:rPr>
                <w:rFonts w:ascii="Times New Roman" w:hAnsi="Times New Roman"/>
                <w:bCs/>
                <w:i/>
                <w:sz w:val="24"/>
                <w:szCs w:val="24"/>
              </w:rPr>
              <w:t>Giá trị sau khi xử lý</w:t>
            </w:r>
          </w:p>
          <w:p w:rsidR="0099321E" w:rsidRPr="009C7EB4" w:rsidRDefault="0099321E" w:rsidP="009C7EB4">
            <w:pPr>
              <w:keepNext/>
              <w:jc w:val="right"/>
              <w:outlineLvl w:val="3"/>
              <w:rPr>
                <w:rFonts w:ascii="Times New Roman" w:hAnsi="Times New Roman"/>
                <w:bCs/>
                <w:i/>
                <w:sz w:val="24"/>
                <w:szCs w:val="24"/>
              </w:rPr>
            </w:pPr>
          </w:p>
          <w:p w:rsidR="0099321E" w:rsidRPr="009C7EB4" w:rsidDel="00F02073" w:rsidRDefault="0099321E" w:rsidP="009C7EB4">
            <w:pPr>
              <w:keepNext/>
              <w:jc w:val="right"/>
              <w:outlineLvl w:val="3"/>
              <w:rPr>
                <w:rFonts w:ascii="Times New Roman" w:hAnsi="Times New Roman"/>
                <w:bCs/>
                <w:i/>
                <w:sz w:val="24"/>
                <w:szCs w:val="24"/>
              </w:rPr>
            </w:pPr>
            <w:r w:rsidRPr="009C7EB4">
              <w:rPr>
                <w:rFonts w:ascii="Times New Roman" w:hAnsi="Times New Roman"/>
                <w:bCs/>
                <w:i/>
                <w:sz w:val="24"/>
                <w:szCs w:val="24"/>
              </w:rPr>
              <w:t>Tỷ đồng</w:t>
            </w:r>
          </w:p>
        </w:tc>
      </w:tr>
      <w:tr w:rsidR="0099321E" w:rsidRPr="009C7EB4" w:rsidTr="00575944">
        <w:trPr>
          <w:trHeight w:val="279"/>
        </w:trPr>
        <w:tc>
          <w:tcPr>
            <w:tcW w:w="4478" w:type="dxa"/>
          </w:tcPr>
          <w:p w:rsidR="0099321E" w:rsidRPr="009C7EB4" w:rsidRDefault="0099321E" w:rsidP="009C7EB4">
            <w:pPr>
              <w:keepNext/>
              <w:outlineLvl w:val="3"/>
              <w:rPr>
                <w:rFonts w:ascii="Times New Roman" w:hAnsi="Times New Roman"/>
                <w:bCs/>
                <w:sz w:val="24"/>
                <w:szCs w:val="24"/>
              </w:rPr>
            </w:pPr>
            <w:r w:rsidRPr="009C7EB4">
              <w:rPr>
                <w:rFonts w:ascii="Times New Roman" w:hAnsi="Times New Roman"/>
                <w:bCs/>
                <w:sz w:val="24"/>
                <w:szCs w:val="24"/>
              </w:rPr>
              <w:t>Tổng dự phòng cho vay liên NH</w:t>
            </w:r>
          </w:p>
        </w:tc>
        <w:tc>
          <w:tcPr>
            <w:tcW w:w="2030" w:type="dxa"/>
          </w:tcPr>
          <w:p w:rsidR="0099321E" w:rsidRPr="009C7EB4" w:rsidRDefault="0099321E" w:rsidP="009C7EB4">
            <w:pPr>
              <w:keepNext/>
              <w:jc w:val="right"/>
              <w:outlineLvl w:val="3"/>
              <w:rPr>
                <w:rFonts w:ascii="Times New Roman" w:hAnsi="Times New Roman"/>
                <w:bCs/>
                <w:sz w:val="24"/>
                <w:szCs w:val="24"/>
              </w:rPr>
            </w:pPr>
            <w:r w:rsidRPr="009C7EB4">
              <w:rPr>
                <w:rFonts w:ascii="Times New Roman" w:hAnsi="Times New Roman"/>
                <w:bCs/>
                <w:sz w:val="24"/>
                <w:szCs w:val="24"/>
              </w:rPr>
              <w:t>(559)</w:t>
            </w:r>
          </w:p>
        </w:tc>
        <w:tc>
          <w:tcPr>
            <w:tcW w:w="1518" w:type="dxa"/>
          </w:tcPr>
          <w:p w:rsidR="0099321E" w:rsidRPr="009C7EB4" w:rsidDel="00F02073" w:rsidRDefault="0099321E" w:rsidP="009C7EB4">
            <w:pPr>
              <w:keepNext/>
              <w:jc w:val="right"/>
              <w:outlineLvl w:val="3"/>
              <w:rPr>
                <w:rFonts w:ascii="Times New Roman" w:hAnsi="Times New Roman"/>
                <w:bCs/>
                <w:sz w:val="24"/>
                <w:szCs w:val="24"/>
              </w:rPr>
            </w:pPr>
            <w:r w:rsidRPr="009C7EB4">
              <w:rPr>
                <w:rFonts w:ascii="Times New Roman" w:hAnsi="Times New Roman"/>
                <w:bCs/>
                <w:sz w:val="24"/>
                <w:szCs w:val="24"/>
              </w:rPr>
              <w:t>0</w:t>
            </w:r>
          </w:p>
        </w:tc>
        <w:tc>
          <w:tcPr>
            <w:tcW w:w="1562" w:type="dxa"/>
          </w:tcPr>
          <w:p w:rsidR="0099321E" w:rsidRPr="009C7EB4" w:rsidRDefault="0099321E" w:rsidP="009C7EB4">
            <w:pPr>
              <w:keepNext/>
              <w:jc w:val="right"/>
              <w:outlineLvl w:val="3"/>
              <w:rPr>
                <w:rFonts w:ascii="Times New Roman" w:hAnsi="Times New Roman"/>
                <w:bCs/>
                <w:sz w:val="24"/>
                <w:szCs w:val="24"/>
              </w:rPr>
            </w:pPr>
            <w:r w:rsidRPr="009C7EB4">
              <w:rPr>
                <w:rFonts w:ascii="Times New Roman" w:hAnsi="Times New Roman"/>
                <w:bCs/>
                <w:sz w:val="24"/>
                <w:szCs w:val="24"/>
              </w:rPr>
              <w:t>(559)</w:t>
            </w:r>
          </w:p>
        </w:tc>
      </w:tr>
      <w:tr w:rsidR="0099321E" w:rsidRPr="009C7EB4" w:rsidTr="00575944">
        <w:trPr>
          <w:trHeight w:val="263"/>
        </w:trPr>
        <w:tc>
          <w:tcPr>
            <w:tcW w:w="4478" w:type="dxa"/>
          </w:tcPr>
          <w:p w:rsidR="0099321E" w:rsidRPr="009C7EB4" w:rsidRDefault="0099321E" w:rsidP="009C7EB4">
            <w:pPr>
              <w:keepNext/>
              <w:outlineLvl w:val="3"/>
              <w:rPr>
                <w:rFonts w:ascii="Times New Roman" w:hAnsi="Times New Roman"/>
                <w:bCs/>
                <w:sz w:val="24"/>
                <w:szCs w:val="24"/>
              </w:rPr>
            </w:pPr>
            <w:r w:rsidRPr="009C7EB4">
              <w:rPr>
                <w:rFonts w:ascii="Times New Roman" w:hAnsi="Times New Roman"/>
                <w:bCs/>
                <w:sz w:val="24"/>
                <w:szCs w:val="24"/>
              </w:rPr>
              <w:t>Dự phòng rủi ro tín dụng và ủy thác đầu tư</w:t>
            </w:r>
          </w:p>
        </w:tc>
        <w:tc>
          <w:tcPr>
            <w:tcW w:w="2030" w:type="dxa"/>
          </w:tcPr>
          <w:p w:rsidR="0099321E" w:rsidRPr="009C7EB4" w:rsidRDefault="0099321E" w:rsidP="009C7EB4">
            <w:pPr>
              <w:keepNext/>
              <w:jc w:val="right"/>
              <w:outlineLvl w:val="3"/>
              <w:rPr>
                <w:rFonts w:ascii="Times New Roman" w:hAnsi="Times New Roman"/>
                <w:bCs/>
                <w:sz w:val="24"/>
                <w:szCs w:val="24"/>
              </w:rPr>
            </w:pPr>
            <w:r w:rsidRPr="009C7EB4">
              <w:rPr>
                <w:rFonts w:ascii="Times New Roman" w:hAnsi="Times New Roman"/>
                <w:bCs/>
                <w:sz w:val="24"/>
                <w:szCs w:val="24"/>
              </w:rPr>
              <w:t>(269)</w:t>
            </w:r>
          </w:p>
        </w:tc>
        <w:tc>
          <w:tcPr>
            <w:tcW w:w="1518" w:type="dxa"/>
          </w:tcPr>
          <w:p w:rsidR="0099321E" w:rsidRPr="009C7EB4" w:rsidDel="00F02073" w:rsidRDefault="0099321E" w:rsidP="009C7EB4">
            <w:pPr>
              <w:keepNext/>
              <w:jc w:val="right"/>
              <w:outlineLvl w:val="3"/>
              <w:rPr>
                <w:rFonts w:ascii="Times New Roman" w:hAnsi="Times New Roman"/>
                <w:bCs/>
                <w:sz w:val="24"/>
                <w:szCs w:val="24"/>
              </w:rPr>
            </w:pPr>
            <w:r w:rsidRPr="009C7EB4">
              <w:rPr>
                <w:rFonts w:ascii="Times New Roman" w:hAnsi="Times New Roman"/>
                <w:bCs/>
                <w:sz w:val="24"/>
                <w:szCs w:val="24"/>
              </w:rPr>
              <w:t>268,58</w:t>
            </w:r>
          </w:p>
        </w:tc>
        <w:tc>
          <w:tcPr>
            <w:tcW w:w="1562" w:type="dxa"/>
          </w:tcPr>
          <w:p w:rsidR="0099321E" w:rsidRPr="009C7EB4" w:rsidRDefault="0099321E" w:rsidP="009C7EB4">
            <w:pPr>
              <w:keepNext/>
              <w:jc w:val="right"/>
              <w:outlineLvl w:val="3"/>
              <w:rPr>
                <w:rFonts w:ascii="Times New Roman" w:hAnsi="Times New Roman"/>
                <w:bCs/>
                <w:sz w:val="24"/>
                <w:szCs w:val="24"/>
              </w:rPr>
            </w:pPr>
            <w:r w:rsidRPr="009C7EB4">
              <w:rPr>
                <w:rFonts w:ascii="Times New Roman" w:hAnsi="Times New Roman"/>
                <w:bCs/>
                <w:sz w:val="24"/>
                <w:szCs w:val="24"/>
              </w:rPr>
              <w:t>(0,42)</w:t>
            </w:r>
          </w:p>
        </w:tc>
      </w:tr>
      <w:tr w:rsidR="0099321E" w:rsidRPr="009C7EB4" w:rsidTr="00575944">
        <w:trPr>
          <w:trHeight w:val="263"/>
        </w:trPr>
        <w:tc>
          <w:tcPr>
            <w:tcW w:w="4478" w:type="dxa"/>
          </w:tcPr>
          <w:p w:rsidR="0099321E" w:rsidRPr="009C7EB4" w:rsidRDefault="0099321E" w:rsidP="009C7EB4">
            <w:pPr>
              <w:keepNext/>
              <w:outlineLvl w:val="3"/>
              <w:rPr>
                <w:rFonts w:ascii="Times New Roman" w:hAnsi="Times New Roman"/>
                <w:bCs/>
                <w:sz w:val="24"/>
                <w:szCs w:val="24"/>
              </w:rPr>
            </w:pPr>
            <w:r w:rsidRPr="009C7EB4">
              <w:rPr>
                <w:rFonts w:ascii="Times New Roman" w:hAnsi="Times New Roman"/>
                <w:bCs/>
                <w:sz w:val="24"/>
                <w:szCs w:val="24"/>
              </w:rPr>
              <w:t>Số dư cho vay khách hàng</w:t>
            </w:r>
          </w:p>
        </w:tc>
        <w:tc>
          <w:tcPr>
            <w:tcW w:w="2030" w:type="dxa"/>
          </w:tcPr>
          <w:p w:rsidR="0099321E" w:rsidRPr="009C7EB4" w:rsidRDefault="0099321E" w:rsidP="009C7EB4">
            <w:pPr>
              <w:keepNext/>
              <w:jc w:val="right"/>
              <w:outlineLvl w:val="3"/>
              <w:rPr>
                <w:rFonts w:ascii="Times New Roman" w:hAnsi="Times New Roman"/>
                <w:bCs/>
                <w:sz w:val="24"/>
                <w:szCs w:val="24"/>
              </w:rPr>
            </w:pPr>
            <w:r w:rsidRPr="009C7EB4">
              <w:rPr>
                <w:rFonts w:ascii="Times New Roman" w:hAnsi="Times New Roman"/>
                <w:bCs/>
                <w:sz w:val="24"/>
                <w:szCs w:val="24"/>
              </w:rPr>
              <w:t>5.744</w:t>
            </w:r>
          </w:p>
        </w:tc>
        <w:tc>
          <w:tcPr>
            <w:tcW w:w="1518" w:type="dxa"/>
          </w:tcPr>
          <w:p w:rsidR="0099321E" w:rsidRPr="009C7EB4" w:rsidDel="00F02073" w:rsidRDefault="0099321E" w:rsidP="009C7EB4">
            <w:pPr>
              <w:keepNext/>
              <w:jc w:val="right"/>
              <w:outlineLvl w:val="3"/>
              <w:rPr>
                <w:rFonts w:ascii="Times New Roman" w:hAnsi="Times New Roman"/>
                <w:bCs/>
                <w:sz w:val="24"/>
                <w:szCs w:val="24"/>
              </w:rPr>
            </w:pPr>
            <w:r w:rsidRPr="009C7EB4">
              <w:rPr>
                <w:rFonts w:ascii="Times New Roman" w:hAnsi="Times New Roman"/>
                <w:bCs/>
                <w:i/>
                <w:sz w:val="24"/>
                <w:szCs w:val="24"/>
              </w:rPr>
              <w:t>(1.187)</w:t>
            </w:r>
          </w:p>
        </w:tc>
        <w:tc>
          <w:tcPr>
            <w:tcW w:w="1562" w:type="dxa"/>
          </w:tcPr>
          <w:p w:rsidR="0099321E" w:rsidRPr="009C7EB4" w:rsidRDefault="0099321E" w:rsidP="009C7EB4">
            <w:pPr>
              <w:keepNext/>
              <w:jc w:val="right"/>
              <w:outlineLvl w:val="3"/>
              <w:rPr>
                <w:rFonts w:ascii="Times New Roman" w:hAnsi="Times New Roman"/>
                <w:bCs/>
                <w:i/>
                <w:sz w:val="24"/>
                <w:szCs w:val="24"/>
              </w:rPr>
            </w:pPr>
            <w:r w:rsidRPr="009C7EB4">
              <w:rPr>
                <w:rFonts w:ascii="Times New Roman" w:hAnsi="Times New Roman"/>
                <w:bCs/>
                <w:sz w:val="24"/>
                <w:szCs w:val="24"/>
              </w:rPr>
              <w:t>4.557</w:t>
            </w:r>
          </w:p>
        </w:tc>
      </w:tr>
      <w:tr w:rsidR="0099321E" w:rsidRPr="009C7EB4" w:rsidTr="00575944">
        <w:trPr>
          <w:trHeight w:val="263"/>
        </w:trPr>
        <w:tc>
          <w:tcPr>
            <w:tcW w:w="4478" w:type="dxa"/>
          </w:tcPr>
          <w:p w:rsidR="0099321E" w:rsidRPr="009C7EB4" w:rsidRDefault="0099321E" w:rsidP="009C7EB4">
            <w:pPr>
              <w:keepNext/>
              <w:outlineLvl w:val="3"/>
              <w:rPr>
                <w:rFonts w:ascii="Times New Roman" w:hAnsi="Times New Roman"/>
                <w:bCs/>
                <w:sz w:val="24"/>
                <w:szCs w:val="24"/>
              </w:rPr>
            </w:pPr>
            <w:r w:rsidRPr="009C7EB4">
              <w:rPr>
                <w:rFonts w:ascii="Times New Roman" w:hAnsi="Times New Roman"/>
                <w:bCs/>
                <w:sz w:val="24"/>
                <w:szCs w:val="24"/>
              </w:rPr>
              <w:t xml:space="preserve">Số dư ủy thác đầu tư </w:t>
            </w:r>
          </w:p>
        </w:tc>
        <w:tc>
          <w:tcPr>
            <w:tcW w:w="2030" w:type="dxa"/>
          </w:tcPr>
          <w:p w:rsidR="0099321E" w:rsidRPr="009C7EB4" w:rsidRDefault="0099321E" w:rsidP="009C7EB4">
            <w:pPr>
              <w:keepNext/>
              <w:jc w:val="right"/>
              <w:outlineLvl w:val="3"/>
              <w:rPr>
                <w:rFonts w:ascii="Times New Roman" w:hAnsi="Times New Roman"/>
                <w:bCs/>
                <w:sz w:val="24"/>
                <w:szCs w:val="24"/>
              </w:rPr>
            </w:pPr>
            <w:r w:rsidRPr="009C7EB4">
              <w:rPr>
                <w:rFonts w:ascii="Times New Roman" w:hAnsi="Times New Roman"/>
                <w:bCs/>
                <w:sz w:val="24"/>
                <w:szCs w:val="24"/>
              </w:rPr>
              <w:t>1.918</w:t>
            </w:r>
          </w:p>
        </w:tc>
        <w:tc>
          <w:tcPr>
            <w:tcW w:w="1518" w:type="dxa"/>
          </w:tcPr>
          <w:p w:rsidR="0099321E" w:rsidRPr="009C7EB4" w:rsidDel="00F02073" w:rsidRDefault="0099321E" w:rsidP="009C7EB4">
            <w:pPr>
              <w:keepNext/>
              <w:jc w:val="right"/>
              <w:outlineLvl w:val="3"/>
              <w:rPr>
                <w:rFonts w:ascii="Times New Roman" w:hAnsi="Times New Roman"/>
                <w:bCs/>
                <w:sz w:val="24"/>
                <w:szCs w:val="24"/>
              </w:rPr>
            </w:pPr>
            <w:r w:rsidRPr="009C7EB4">
              <w:rPr>
                <w:rFonts w:ascii="Times New Roman" w:hAnsi="Times New Roman"/>
                <w:bCs/>
                <w:i/>
                <w:sz w:val="24"/>
                <w:szCs w:val="24"/>
              </w:rPr>
              <w:t>(1.448)</w:t>
            </w:r>
          </w:p>
        </w:tc>
        <w:tc>
          <w:tcPr>
            <w:tcW w:w="1562" w:type="dxa"/>
          </w:tcPr>
          <w:p w:rsidR="0099321E" w:rsidRPr="009C7EB4" w:rsidRDefault="0099321E" w:rsidP="009C7EB4">
            <w:pPr>
              <w:keepNext/>
              <w:jc w:val="right"/>
              <w:outlineLvl w:val="3"/>
              <w:rPr>
                <w:rFonts w:ascii="Times New Roman" w:hAnsi="Times New Roman"/>
                <w:bCs/>
                <w:i/>
                <w:sz w:val="24"/>
                <w:szCs w:val="24"/>
              </w:rPr>
            </w:pPr>
            <w:r w:rsidRPr="009C7EB4">
              <w:rPr>
                <w:rFonts w:ascii="Times New Roman" w:hAnsi="Times New Roman"/>
                <w:bCs/>
                <w:sz w:val="24"/>
                <w:szCs w:val="24"/>
              </w:rPr>
              <w:t>470</w:t>
            </w:r>
          </w:p>
        </w:tc>
      </w:tr>
      <w:tr w:rsidR="0099321E" w:rsidRPr="009C7EB4" w:rsidTr="00575944">
        <w:trPr>
          <w:trHeight w:val="381"/>
        </w:trPr>
        <w:tc>
          <w:tcPr>
            <w:tcW w:w="4478" w:type="dxa"/>
          </w:tcPr>
          <w:p w:rsidR="0099321E" w:rsidRPr="009C7EB4" w:rsidRDefault="0099321E" w:rsidP="009C7EB4">
            <w:pPr>
              <w:keepNext/>
              <w:spacing w:before="120"/>
              <w:outlineLvl w:val="3"/>
              <w:rPr>
                <w:rFonts w:ascii="Times New Roman" w:hAnsi="Times New Roman"/>
                <w:bCs/>
                <w:sz w:val="24"/>
                <w:szCs w:val="24"/>
                <w:u w:val="single"/>
              </w:rPr>
            </w:pPr>
            <w:r w:rsidRPr="009C7EB4">
              <w:rPr>
                <w:rFonts w:ascii="Times New Roman" w:hAnsi="Times New Roman"/>
                <w:bCs/>
                <w:sz w:val="24"/>
                <w:szCs w:val="24"/>
              </w:rPr>
              <w:t>Số dư tiền mặt</w:t>
            </w:r>
          </w:p>
        </w:tc>
        <w:tc>
          <w:tcPr>
            <w:tcW w:w="2030" w:type="dxa"/>
          </w:tcPr>
          <w:p w:rsidR="0099321E" w:rsidRPr="009C7EB4" w:rsidRDefault="0099321E" w:rsidP="009C7EB4">
            <w:pPr>
              <w:keepNext/>
              <w:spacing w:before="120"/>
              <w:jc w:val="right"/>
              <w:outlineLvl w:val="3"/>
              <w:rPr>
                <w:rFonts w:ascii="Times New Roman" w:hAnsi="Times New Roman"/>
                <w:bCs/>
                <w:sz w:val="24"/>
                <w:szCs w:val="24"/>
                <w:u w:val="single"/>
              </w:rPr>
            </w:pPr>
            <w:r w:rsidRPr="009C7EB4">
              <w:rPr>
                <w:rFonts w:ascii="Times New Roman" w:hAnsi="Times New Roman"/>
                <w:bCs/>
                <w:sz w:val="24"/>
                <w:szCs w:val="24"/>
              </w:rPr>
              <w:t>110</w:t>
            </w:r>
          </w:p>
        </w:tc>
        <w:tc>
          <w:tcPr>
            <w:tcW w:w="1518" w:type="dxa"/>
          </w:tcPr>
          <w:p w:rsidR="0099321E" w:rsidRPr="009C7EB4" w:rsidDel="00F02073" w:rsidRDefault="0099321E" w:rsidP="009C7EB4">
            <w:pPr>
              <w:keepNext/>
              <w:spacing w:before="120"/>
              <w:jc w:val="right"/>
              <w:outlineLvl w:val="3"/>
              <w:rPr>
                <w:rFonts w:ascii="Times New Roman" w:hAnsi="Times New Roman"/>
                <w:bCs/>
                <w:sz w:val="24"/>
                <w:szCs w:val="24"/>
              </w:rPr>
            </w:pPr>
            <w:r w:rsidRPr="009C7EB4">
              <w:rPr>
                <w:rFonts w:ascii="Times New Roman" w:hAnsi="Times New Roman"/>
                <w:bCs/>
                <w:sz w:val="24"/>
                <w:szCs w:val="24"/>
              </w:rPr>
              <w:t>2.755</w:t>
            </w:r>
          </w:p>
        </w:tc>
        <w:tc>
          <w:tcPr>
            <w:tcW w:w="1562" w:type="dxa"/>
          </w:tcPr>
          <w:p w:rsidR="0099321E" w:rsidRPr="009C7EB4" w:rsidRDefault="0099321E" w:rsidP="009C7EB4">
            <w:pPr>
              <w:keepNext/>
              <w:spacing w:before="120"/>
              <w:jc w:val="right"/>
              <w:outlineLvl w:val="3"/>
              <w:rPr>
                <w:rFonts w:ascii="Times New Roman" w:hAnsi="Times New Roman"/>
                <w:bCs/>
                <w:sz w:val="24"/>
                <w:szCs w:val="24"/>
              </w:rPr>
            </w:pPr>
            <w:r w:rsidRPr="009C7EB4">
              <w:rPr>
                <w:rFonts w:ascii="Times New Roman" w:hAnsi="Times New Roman"/>
                <w:bCs/>
                <w:sz w:val="24"/>
                <w:szCs w:val="24"/>
              </w:rPr>
              <w:t>2.865</w:t>
            </w:r>
          </w:p>
        </w:tc>
      </w:tr>
      <w:tr w:rsidR="0099321E" w:rsidRPr="009C7EB4" w:rsidTr="00575944">
        <w:trPr>
          <w:trHeight w:val="381"/>
        </w:trPr>
        <w:tc>
          <w:tcPr>
            <w:tcW w:w="4478" w:type="dxa"/>
          </w:tcPr>
          <w:p w:rsidR="0099321E" w:rsidRPr="009C7EB4" w:rsidRDefault="0099321E" w:rsidP="009C7EB4">
            <w:pPr>
              <w:keepNext/>
              <w:spacing w:before="120"/>
              <w:outlineLvl w:val="3"/>
              <w:rPr>
                <w:rFonts w:ascii="Times New Roman" w:hAnsi="Times New Roman"/>
                <w:bCs/>
                <w:sz w:val="24"/>
                <w:szCs w:val="24"/>
              </w:rPr>
            </w:pPr>
            <w:r w:rsidRPr="009C7EB4">
              <w:rPr>
                <w:rFonts w:ascii="Times New Roman" w:hAnsi="Times New Roman"/>
                <w:bCs/>
                <w:sz w:val="24"/>
                <w:szCs w:val="24"/>
              </w:rPr>
              <w:t>Tiền gửi tại và cho vay các TCTD khác</w:t>
            </w:r>
          </w:p>
        </w:tc>
        <w:tc>
          <w:tcPr>
            <w:tcW w:w="2030" w:type="dxa"/>
          </w:tcPr>
          <w:p w:rsidR="0099321E" w:rsidRPr="009C7EB4" w:rsidRDefault="0099321E" w:rsidP="009C7EB4">
            <w:pPr>
              <w:keepNext/>
              <w:spacing w:before="120"/>
              <w:jc w:val="right"/>
              <w:outlineLvl w:val="3"/>
              <w:rPr>
                <w:rFonts w:ascii="Times New Roman" w:hAnsi="Times New Roman"/>
                <w:bCs/>
                <w:sz w:val="24"/>
                <w:szCs w:val="24"/>
              </w:rPr>
            </w:pPr>
            <w:r w:rsidRPr="009C7EB4">
              <w:rPr>
                <w:rFonts w:ascii="Times New Roman" w:hAnsi="Times New Roman"/>
                <w:bCs/>
                <w:sz w:val="24"/>
                <w:szCs w:val="24"/>
              </w:rPr>
              <w:t>3.258,24</w:t>
            </w:r>
          </w:p>
        </w:tc>
        <w:tc>
          <w:tcPr>
            <w:tcW w:w="1518" w:type="dxa"/>
          </w:tcPr>
          <w:p w:rsidR="0099321E" w:rsidRPr="009C7EB4" w:rsidDel="00F02073" w:rsidRDefault="0099321E" w:rsidP="009C7EB4">
            <w:pPr>
              <w:keepNext/>
              <w:spacing w:before="120"/>
              <w:jc w:val="right"/>
              <w:outlineLvl w:val="3"/>
              <w:rPr>
                <w:rFonts w:ascii="Times New Roman" w:hAnsi="Times New Roman"/>
                <w:bCs/>
                <w:sz w:val="24"/>
                <w:szCs w:val="24"/>
              </w:rPr>
            </w:pPr>
            <w:r w:rsidRPr="009C7EB4">
              <w:rPr>
                <w:rFonts w:ascii="Times New Roman" w:hAnsi="Times New Roman"/>
                <w:bCs/>
                <w:i/>
                <w:sz w:val="24"/>
                <w:szCs w:val="24"/>
              </w:rPr>
              <w:t>(1.500)</w:t>
            </w:r>
          </w:p>
        </w:tc>
        <w:tc>
          <w:tcPr>
            <w:tcW w:w="1562" w:type="dxa"/>
          </w:tcPr>
          <w:p w:rsidR="0099321E" w:rsidRPr="009C7EB4" w:rsidRDefault="0099321E" w:rsidP="009C7EB4">
            <w:pPr>
              <w:keepNext/>
              <w:spacing w:before="120"/>
              <w:jc w:val="right"/>
              <w:outlineLvl w:val="3"/>
              <w:rPr>
                <w:rFonts w:ascii="Times New Roman" w:hAnsi="Times New Roman"/>
                <w:bCs/>
                <w:i/>
                <w:sz w:val="24"/>
                <w:szCs w:val="24"/>
              </w:rPr>
            </w:pPr>
            <w:r w:rsidRPr="009C7EB4">
              <w:rPr>
                <w:rFonts w:ascii="Times New Roman" w:hAnsi="Times New Roman"/>
                <w:bCs/>
                <w:sz w:val="24"/>
                <w:szCs w:val="24"/>
              </w:rPr>
              <w:t>1.758,24</w:t>
            </w:r>
          </w:p>
        </w:tc>
      </w:tr>
      <w:tr w:rsidR="0099321E" w:rsidRPr="009C7EB4" w:rsidTr="00575944">
        <w:trPr>
          <w:trHeight w:val="381"/>
        </w:trPr>
        <w:tc>
          <w:tcPr>
            <w:tcW w:w="4478" w:type="dxa"/>
          </w:tcPr>
          <w:p w:rsidR="0099321E" w:rsidRPr="009C7EB4" w:rsidRDefault="0099321E" w:rsidP="009C7EB4">
            <w:pPr>
              <w:keepNext/>
              <w:spacing w:before="120"/>
              <w:outlineLvl w:val="3"/>
              <w:rPr>
                <w:rFonts w:ascii="Times New Roman" w:hAnsi="Times New Roman"/>
                <w:bCs/>
                <w:sz w:val="24"/>
                <w:szCs w:val="24"/>
              </w:rPr>
            </w:pPr>
            <w:r w:rsidRPr="009C7EB4">
              <w:rPr>
                <w:rFonts w:ascii="Times New Roman" w:hAnsi="Times New Roman"/>
                <w:bCs/>
                <w:sz w:val="24"/>
                <w:szCs w:val="24"/>
              </w:rPr>
              <w:t>Tiền gửi và vay các TCTD khác</w:t>
            </w:r>
          </w:p>
        </w:tc>
        <w:tc>
          <w:tcPr>
            <w:tcW w:w="2030" w:type="dxa"/>
          </w:tcPr>
          <w:p w:rsidR="0099321E" w:rsidRPr="009C7EB4" w:rsidRDefault="0099321E" w:rsidP="009C7EB4">
            <w:pPr>
              <w:keepNext/>
              <w:spacing w:before="120"/>
              <w:jc w:val="right"/>
              <w:outlineLvl w:val="3"/>
              <w:rPr>
                <w:rFonts w:ascii="Times New Roman" w:hAnsi="Times New Roman"/>
                <w:bCs/>
                <w:sz w:val="24"/>
                <w:szCs w:val="24"/>
              </w:rPr>
            </w:pPr>
            <w:r w:rsidRPr="009C7EB4">
              <w:rPr>
                <w:rFonts w:ascii="Times New Roman" w:hAnsi="Times New Roman"/>
                <w:bCs/>
                <w:sz w:val="24"/>
                <w:szCs w:val="24"/>
              </w:rPr>
              <w:t>3.292,96</w:t>
            </w:r>
          </w:p>
        </w:tc>
        <w:tc>
          <w:tcPr>
            <w:tcW w:w="1518" w:type="dxa"/>
          </w:tcPr>
          <w:p w:rsidR="0099321E" w:rsidRPr="009C7EB4" w:rsidDel="00F02073" w:rsidRDefault="0099321E" w:rsidP="009C7EB4">
            <w:pPr>
              <w:keepNext/>
              <w:spacing w:before="120"/>
              <w:jc w:val="right"/>
              <w:outlineLvl w:val="3"/>
              <w:rPr>
                <w:rFonts w:ascii="Times New Roman" w:hAnsi="Times New Roman"/>
                <w:bCs/>
                <w:sz w:val="24"/>
                <w:szCs w:val="24"/>
              </w:rPr>
            </w:pPr>
            <w:r w:rsidRPr="009C7EB4">
              <w:rPr>
                <w:rFonts w:ascii="Times New Roman" w:hAnsi="Times New Roman"/>
                <w:bCs/>
                <w:i/>
                <w:sz w:val="24"/>
                <w:szCs w:val="24"/>
              </w:rPr>
              <w:t>(1.500)</w:t>
            </w:r>
          </w:p>
        </w:tc>
        <w:tc>
          <w:tcPr>
            <w:tcW w:w="1562" w:type="dxa"/>
          </w:tcPr>
          <w:p w:rsidR="0099321E" w:rsidRPr="009C7EB4" w:rsidRDefault="0099321E" w:rsidP="009C7EB4">
            <w:pPr>
              <w:keepNext/>
              <w:spacing w:before="120"/>
              <w:jc w:val="right"/>
              <w:outlineLvl w:val="3"/>
              <w:rPr>
                <w:rFonts w:ascii="Times New Roman" w:hAnsi="Times New Roman"/>
                <w:bCs/>
                <w:i/>
                <w:sz w:val="24"/>
                <w:szCs w:val="24"/>
              </w:rPr>
            </w:pPr>
            <w:r w:rsidRPr="009C7EB4">
              <w:rPr>
                <w:rFonts w:ascii="Times New Roman" w:hAnsi="Times New Roman"/>
                <w:bCs/>
                <w:sz w:val="24"/>
                <w:szCs w:val="24"/>
              </w:rPr>
              <w:t>1.792,96</w:t>
            </w:r>
          </w:p>
        </w:tc>
      </w:tr>
      <w:tr w:rsidR="0099321E" w:rsidRPr="009C7EB4" w:rsidTr="00575944">
        <w:trPr>
          <w:trHeight w:val="381"/>
        </w:trPr>
        <w:tc>
          <w:tcPr>
            <w:tcW w:w="4478" w:type="dxa"/>
          </w:tcPr>
          <w:p w:rsidR="0099321E" w:rsidRPr="009C7EB4" w:rsidRDefault="0099321E" w:rsidP="009C7EB4">
            <w:pPr>
              <w:keepNext/>
              <w:spacing w:before="120"/>
              <w:outlineLvl w:val="3"/>
              <w:rPr>
                <w:rFonts w:ascii="Times New Roman" w:hAnsi="Times New Roman"/>
                <w:b/>
                <w:bCs/>
                <w:sz w:val="24"/>
                <w:szCs w:val="24"/>
              </w:rPr>
            </w:pPr>
            <w:r w:rsidRPr="009C7EB4">
              <w:rPr>
                <w:rFonts w:ascii="Times New Roman" w:hAnsi="Times New Roman"/>
                <w:b/>
                <w:bCs/>
                <w:sz w:val="24"/>
                <w:szCs w:val="24"/>
              </w:rPr>
              <w:t>Tổng tài sản</w:t>
            </w:r>
          </w:p>
        </w:tc>
        <w:tc>
          <w:tcPr>
            <w:tcW w:w="2030" w:type="dxa"/>
          </w:tcPr>
          <w:p w:rsidR="0099321E" w:rsidRPr="009C7EB4" w:rsidRDefault="0099321E" w:rsidP="009C7EB4">
            <w:pPr>
              <w:keepNext/>
              <w:spacing w:before="120"/>
              <w:jc w:val="right"/>
              <w:outlineLvl w:val="3"/>
              <w:rPr>
                <w:rFonts w:ascii="Times New Roman" w:hAnsi="Times New Roman"/>
                <w:b/>
                <w:bCs/>
                <w:sz w:val="24"/>
                <w:szCs w:val="24"/>
              </w:rPr>
            </w:pPr>
            <w:r w:rsidRPr="009C7EB4">
              <w:rPr>
                <w:rFonts w:ascii="Times New Roman" w:hAnsi="Times New Roman"/>
                <w:b/>
                <w:bCs/>
                <w:sz w:val="24"/>
                <w:szCs w:val="24"/>
              </w:rPr>
              <w:t>15.667</w:t>
            </w:r>
          </w:p>
        </w:tc>
        <w:tc>
          <w:tcPr>
            <w:tcW w:w="1518" w:type="dxa"/>
          </w:tcPr>
          <w:p w:rsidR="0099321E" w:rsidRPr="009C7EB4" w:rsidDel="00F02073" w:rsidRDefault="0099321E" w:rsidP="009C7EB4">
            <w:pPr>
              <w:keepNext/>
              <w:spacing w:before="120"/>
              <w:jc w:val="right"/>
              <w:outlineLvl w:val="3"/>
              <w:rPr>
                <w:rFonts w:ascii="Times New Roman" w:hAnsi="Times New Roman"/>
                <w:b/>
                <w:bCs/>
                <w:sz w:val="24"/>
                <w:szCs w:val="24"/>
              </w:rPr>
            </w:pPr>
            <w:r w:rsidRPr="009C7EB4">
              <w:rPr>
                <w:rFonts w:ascii="Times New Roman" w:hAnsi="Times New Roman"/>
                <w:b/>
                <w:bCs/>
                <w:i/>
                <w:sz w:val="24"/>
                <w:szCs w:val="24"/>
              </w:rPr>
              <w:t>(1.111)</w:t>
            </w:r>
          </w:p>
        </w:tc>
        <w:tc>
          <w:tcPr>
            <w:tcW w:w="1562" w:type="dxa"/>
          </w:tcPr>
          <w:p w:rsidR="0099321E" w:rsidRPr="009C7EB4" w:rsidRDefault="0099321E" w:rsidP="009C7EB4">
            <w:pPr>
              <w:keepNext/>
              <w:spacing w:before="120"/>
              <w:jc w:val="right"/>
              <w:outlineLvl w:val="3"/>
              <w:rPr>
                <w:rFonts w:ascii="Times New Roman" w:hAnsi="Times New Roman"/>
                <w:b/>
                <w:bCs/>
                <w:i/>
                <w:sz w:val="24"/>
                <w:szCs w:val="24"/>
              </w:rPr>
            </w:pPr>
            <w:r w:rsidRPr="009C7EB4">
              <w:rPr>
                <w:rFonts w:ascii="Times New Roman" w:hAnsi="Times New Roman"/>
                <w:b/>
                <w:bCs/>
                <w:sz w:val="24"/>
                <w:szCs w:val="24"/>
              </w:rPr>
              <w:t>14.556</w:t>
            </w:r>
          </w:p>
        </w:tc>
      </w:tr>
      <w:tr w:rsidR="0099321E" w:rsidRPr="009C7EB4" w:rsidTr="00575944">
        <w:trPr>
          <w:trHeight w:val="381"/>
        </w:trPr>
        <w:tc>
          <w:tcPr>
            <w:tcW w:w="4478" w:type="dxa"/>
          </w:tcPr>
          <w:p w:rsidR="0099321E" w:rsidRPr="009C7EB4" w:rsidRDefault="0099321E" w:rsidP="009C7EB4">
            <w:pPr>
              <w:keepNext/>
              <w:spacing w:before="120"/>
              <w:outlineLvl w:val="3"/>
              <w:rPr>
                <w:rFonts w:ascii="Times New Roman" w:hAnsi="Times New Roman"/>
                <w:b/>
                <w:bCs/>
                <w:sz w:val="24"/>
                <w:szCs w:val="24"/>
              </w:rPr>
            </w:pPr>
            <w:r w:rsidRPr="009C7EB4">
              <w:rPr>
                <w:rFonts w:ascii="Times New Roman" w:hAnsi="Times New Roman"/>
                <w:b/>
                <w:bCs/>
                <w:sz w:val="24"/>
                <w:szCs w:val="24"/>
              </w:rPr>
              <w:t>Lỗ lũy kế</w:t>
            </w:r>
          </w:p>
        </w:tc>
        <w:tc>
          <w:tcPr>
            <w:tcW w:w="2030" w:type="dxa"/>
          </w:tcPr>
          <w:p w:rsidR="0099321E" w:rsidRPr="009C7EB4" w:rsidRDefault="0099321E" w:rsidP="009C7EB4">
            <w:pPr>
              <w:keepNext/>
              <w:spacing w:before="120"/>
              <w:jc w:val="right"/>
              <w:outlineLvl w:val="3"/>
              <w:rPr>
                <w:rFonts w:ascii="Times New Roman" w:hAnsi="Times New Roman"/>
                <w:b/>
                <w:bCs/>
                <w:i/>
                <w:sz w:val="24"/>
                <w:szCs w:val="24"/>
              </w:rPr>
            </w:pPr>
            <w:r w:rsidRPr="009C7EB4">
              <w:rPr>
                <w:rFonts w:ascii="Times New Roman" w:hAnsi="Times New Roman"/>
                <w:b/>
                <w:bCs/>
                <w:i/>
                <w:sz w:val="24"/>
                <w:szCs w:val="24"/>
              </w:rPr>
              <w:t>(761)</w:t>
            </w:r>
          </w:p>
        </w:tc>
        <w:tc>
          <w:tcPr>
            <w:tcW w:w="1518" w:type="dxa"/>
          </w:tcPr>
          <w:p w:rsidR="0099321E" w:rsidRPr="009C7EB4" w:rsidDel="00F02073" w:rsidRDefault="0099321E" w:rsidP="009C7EB4">
            <w:pPr>
              <w:keepNext/>
              <w:spacing w:before="120"/>
              <w:jc w:val="right"/>
              <w:outlineLvl w:val="3"/>
              <w:rPr>
                <w:rFonts w:ascii="Times New Roman" w:hAnsi="Times New Roman"/>
                <w:b/>
                <w:bCs/>
                <w:i/>
                <w:sz w:val="24"/>
                <w:szCs w:val="24"/>
              </w:rPr>
            </w:pPr>
            <w:r w:rsidRPr="009C7EB4">
              <w:rPr>
                <w:rFonts w:ascii="Times New Roman" w:hAnsi="Times New Roman"/>
                <w:b/>
                <w:bCs/>
                <w:sz w:val="24"/>
                <w:szCs w:val="24"/>
              </w:rPr>
              <w:t xml:space="preserve">419 </w:t>
            </w:r>
          </w:p>
        </w:tc>
        <w:tc>
          <w:tcPr>
            <w:tcW w:w="1562" w:type="dxa"/>
          </w:tcPr>
          <w:p w:rsidR="0099321E" w:rsidRPr="009C7EB4" w:rsidRDefault="0099321E" w:rsidP="009C7EB4">
            <w:pPr>
              <w:keepNext/>
              <w:spacing w:before="120"/>
              <w:jc w:val="right"/>
              <w:outlineLvl w:val="3"/>
              <w:rPr>
                <w:rFonts w:ascii="Times New Roman" w:hAnsi="Times New Roman"/>
                <w:b/>
                <w:bCs/>
                <w:sz w:val="24"/>
                <w:szCs w:val="24"/>
              </w:rPr>
            </w:pPr>
            <w:r w:rsidRPr="009C7EB4">
              <w:rPr>
                <w:rFonts w:ascii="Times New Roman" w:hAnsi="Times New Roman"/>
                <w:b/>
                <w:bCs/>
                <w:i/>
                <w:sz w:val="24"/>
                <w:szCs w:val="24"/>
              </w:rPr>
              <w:t>(342)</w:t>
            </w:r>
          </w:p>
        </w:tc>
      </w:tr>
      <w:tr w:rsidR="0099321E" w:rsidRPr="009C7EB4" w:rsidTr="00575944">
        <w:trPr>
          <w:trHeight w:val="381"/>
        </w:trPr>
        <w:tc>
          <w:tcPr>
            <w:tcW w:w="4478" w:type="dxa"/>
          </w:tcPr>
          <w:p w:rsidR="0099321E" w:rsidRPr="009C7EB4" w:rsidRDefault="0099321E" w:rsidP="009C7EB4">
            <w:pPr>
              <w:keepNext/>
              <w:spacing w:before="120"/>
              <w:outlineLvl w:val="3"/>
              <w:rPr>
                <w:rFonts w:ascii="Times New Roman" w:hAnsi="Times New Roman"/>
                <w:b/>
                <w:bCs/>
                <w:sz w:val="24"/>
                <w:szCs w:val="24"/>
              </w:rPr>
            </w:pPr>
            <w:r w:rsidRPr="009C7EB4">
              <w:rPr>
                <w:rFonts w:ascii="Times New Roman" w:hAnsi="Times New Roman"/>
                <w:b/>
                <w:bCs/>
                <w:sz w:val="24"/>
                <w:szCs w:val="24"/>
              </w:rPr>
              <w:t xml:space="preserve">Vốn chủ sỡ hữu ròng </w:t>
            </w:r>
          </w:p>
        </w:tc>
        <w:tc>
          <w:tcPr>
            <w:tcW w:w="2030" w:type="dxa"/>
          </w:tcPr>
          <w:p w:rsidR="0099321E" w:rsidRPr="009C7EB4" w:rsidRDefault="0099321E" w:rsidP="009C7EB4">
            <w:pPr>
              <w:keepNext/>
              <w:spacing w:before="120"/>
              <w:jc w:val="right"/>
              <w:outlineLvl w:val="3"/>
              <w:rPr>
                <w:rFonts w:ascii="Times New Roman" w:hAnsi="Times New Roman"/>
                <w:b/>
                <w:bCs/>
                <w:sz w:val="24"/>
                <w:szCs w:val="24"/>
              </w:rPr>
            </w:pPr>
            <w:r w:rsidRPr="009C7EB4">
              <w:rPr>
                <w:rFonts w:ascii="Times New Roman" w:hAnsi="Times New Roman"/>
                <w:b/>
                <w:bCs/>
                <w:sz w:val="24"/>
                <w:szCs w:val="24"/>
              </w:rPr>
              <w:t>2.310</w:t>
            </w:r>
          </w:p>
        </w:tc>
        <w:tc>
          <w:tcPr>
            <w:tcW w:w="1518" w:type="dxa"/>
          </w:tcPr>
          <w:p w:rsidR="0099321E" w:rsidRPr="009C7EB4" w:rsidDel="00F02073" w:rsidRDefault="0099321E" w:rsidP="009C7EB4">
            <w:pPr>
              <w:keepNext/>
              <w:spacing w:before="120"/>
              <w:jc w:val="right"/>
              <w:outlineLvl w:val="3"/>
              <w:rPr>
                <w:rFonts w:ascii="Times New Roman" w:hAnsi="Times New Roman"/>
                <w:b/>
                <w:bCs/>
                <w:sz w:val="24"/>
                <w:szCs w:val="24"/>
              </w:rPr>
            </w:pPr>
            <w:r w:rsidRPr="009C7EB4">
              <w:rPr>
                <w:rFonts w:ascii="Times New Roman" w:hAnsi="Times New Roman"/>
                <w:b/>
                <w:bCs/>
                <w:sz w:val="24"/>
                <w:szCs w:val="24"/>
              </w:rPr>
              <w:t>389</w:t>
            </w:r>
          </w:p>
        </w:tc>
        <w:tc>
          <w:tcPr>
            <w:tcW w:w="1562" w:type="dxa"/>
          </w:tcPr>
          <w:p w:rsidR="0099321E" w:rsidRPr="009C7EB4" w:rsidRDefault="0099321E" w:rsidP="009C7EB4">
            <w:pPr>
              <w:keepNext/>
              <w:spacing w:before="120"/>
              <w:jc w:val="right"/>
              <w:outlineLvl w:val="3"/>
              <w:rPr>
                <w:rFonts w:ascii="Times New Roman" w:hAnsi="Times New Roman"/>
                <w:b/>
                <w:bCs/>
                <w:sz w:val="24"/>
                <w:szCs w:val="24"/>
              </w:rPr>
            </w:pPr>
            <w:r w:rsidRPr="009C7EB4">
              <w:rPr>
                <w:rFonts w:ascii="Times New Roman" w:hAnsi="Times New Roman"/>
                <w:b/>
                <w:bCs/>
                <w:sz w:val="24"/>
                <w:szCs w:val="24"/>
              </w:rPr>
              <w:t>2.699</w:t>
            </w:r>
          </w:p>
        </w:tc>
      </w:tr>
    </w:tbl>
    <w:p w:rsidR="0099321E" w:rsidRDefault="0099321E" w:rsidP="00A7093B"/>
    <w:p w:rsidR="0099321E" w:rsidRDefault="0099321E" w:rsidP="00F60561">
      <w:pPr>
        <w:pStyle w:val="Heading2"/>
        <w:spacing w:before="240" w:after="60" w:line="276" w:lineRule="auto"/>
        <w:jc w:val="left"/>
        <w:rPr>
          <w:rFonts w:ascii="Times New Roman" w:hAnsi="Times New Roman"/>
          <w:sz w:val="26"/>
          <w:szCs w:val="26"/>
        </w:rPr>
      </w:pPr>
      <w:r>
        <w:rPr>
          <w:rFonts w:ascii="Times New Roman" w:hAnsi="Times New Roman"/>
          <w:sz w:val="26"/>
          <w:szCs w:val="26"/>
        </w:rPr>
        <w:t xml:space="preserve">5. </w:t>
      </w:r>
      <w:r w:rsidRPr="004D3EA9">
        <w:rPr>
          <w:rFonts w:ascii="Times New Roman" w:hAnsi="Times New Roman"/>
          <w:sz w:val="26"/>
          <w:szCs w:val="26"/>
        </w:rPr>
        <w:t>Lộ trình hợp nhất</w:t>
      </w:r>
    </w:p>
    <w:p w:rsidR="0099321E" w:rsidRDefault="0099321E" w:rsidP="00BF4519"/>
    <w:tbl>
      <w:tblPr>
        <w:tblW w:w="0" w:type="auto"/>
        <w:tblInd w:w="250" w:type="dxa"/>
        <w:tblBorders>
          <w:top w:val="single" w:sz="4" w:space="0" w:color="auto"/>
          <w:bottom w:val="single" w:sz="4" w:space="0" w:color="auto"/>
          <w:insideH w:val="single" w:sz="4" w:space="0" w:color="auto"/>
        </w:tblBorders>
        <w:tblLook w:val="00A0"/>
      </w:tblPr>
      <w:tblGrid>
        <w:gridCol w:w="6807"/>
        <w:gridCol w:w="2514"/>
      </w:tblGrid>
      <w:tr w:rsidR="0099321E" w:rsidRPr="005C7892" w:rsidTr="00A7093B">
        <w:trPr>
          <w:trHeight w:val="428"/>
          <w:tblHeader/>
        </w:trPr>
        <w:tc>
          <w:tcPr>
            <w:tcW w:w="7054" w:type="dxa"/>
            <w:tcBorders>
              <w:right w:val="single" w:sz="4" w:space="0" w:color="auto"/>
            </w:tcBorders>
            <w:vAlign w:val="center"/>
          </w:tcPr>
          <w:p w:rsidR="0099321E" w:rsidRPr="005C7892" w:rsidRDefault="0099321E" w:rsidP="00A7093B">
            <w:pPr>
              <w:jc w:val="center"/>
              <w:rPr>
                <w:highlight w:val="yellow"/>
              </w:rPr>
            </w:pPr>
            <w:r w:rsidRPr="005C7892">
              <w:rPr>
                <w:rFonts w:ascii="Times New Roman" w:hAnsi="Times New Roman"/>
                <w:b/>
                <w:sz w:val="24"/>
                <w:szCs w:val="24"/>
              </w:rPr>
              <w:t>Lộ trình</w:t>
            </w:r>
          </w:p>
        </w:tc>
        <w:tc>
          <w:tcPr>
            <w:tcW w:w="2585" w:type="dxa"/>
            <w:tcBorders>
              <w:left w:val="single" w:sz="4" w:space="0" w:color="auto"/>
            </w:tcBorders>
            <w:vAlign w:val="center"/>
          </w:tcPr>
          <w:p w:rsidR="0099321E" w:rsidRPr="005C7892" w:rsidRDefault="0099321E" w:rsidP="00A7093B">
            <w:pPr>
              <w:jc w:val="center"/>
              <w:rPr>
                <w:highlight w:val="yellow"/>
              </w:rPr>
            </w:pPr>
            <w:r w:rsidRPr="005C7892">
              <w:rPr>
                <w:rFonts w:ascii="Times New Roman" w:hAnsi="Times New Roman"/>
                <w:b/>
                <w:sz w:val="24"/>
                <w:szCs w:val="24"/>
              </w:rPr>
              <w:t>Thời gian</w:t>
            </w:r>
          </w:p>
        </w:tc>
      </w:tr>
      <w:tr w:rsidR="0099321E" w:rsidRPr="005C7892" w:rsidTr="00A7093B">
        <w:tc>
          <w:tcPr>
            <w:tcW w:w="7054" w:type="dxa"/>
            <w:tcBorders>
              <w:right w:val="single" w:sz="4" w:space="0" w:color="auto"/>
            </w:tcBorders>
          </w:tcPr>
          <w:p w:rsidR="0099321E" w:rsidRPr="005C7892" w:rsidRDefault="0099321E" w:rsidP="00C11457">
            <w:pPr>
              <w:numPr>
                <w:ilvl w:val="1"/>
                <w:numId w:val="5"/>
              </w:numPr>
              <w:tabs>
                <w:tab w:val="clear" w:pos="2520"/>
              </w:tabs>
              <w:spacing w:before="200" w:after="200"/>
              <w:ind w:left="284" w:hanging="284"/>
              <w:jc w:val="both"/>
              <w:rPr>
                <w:rFonts w:ascii="Times New Roman" w:hAnsi="Times New Roman"/>
                <w:b/>
                <w:sz w:val="24"/>
                <w:szCs w:val="24"/>
              </w:rPr>
            </w:pPr>
            <w:r w:rsidRPr="005C7892">
              <w:rPr>
                <w:rFonts w:ascii="Times New Roman" w:hAnsi="Times New Roman"/>
                <w:sz w:val="24"/>
                <w:szCs w:val="24"/>
              </w:rPr>
              <w:t>Xin chấp thuận chủ trương về phương án thực hiện từ Tập đoàn Dầu khí Việt Nam (cổ đông sáng lập) và NHNNVN.</w:t>
            </w:r>
          </w:p>
        </w:tc>
        <w:tc>
          <w:tcPr>
            <w:tcW w:w="2585" w:type="dxa"/>
            <w:tcBorders>
              <w:left w:val="single" w:sz="4" w:space="0" w:color="auto"/>
            </w:tcBorders>
          </w:tcPr>
          <w:p w:rsidR="0099321E" w:rsidRPr="005C7892" w:rsidRDefault="0099321E" w:rsidP="00A7093B">
            <w:pPr>
              <w:spacing w:before="200"/>
              <w:jc w:val="both"/>
              <w:rPr>
                <w:rFonts w:ascii="Times New Roman" w:hAnsi="Times New Roman"/>
                <w:sz w:val="24"/>
                <w:szCs w:val="24"/>
              </w:rPr>
            </w:pPr>
            <w:r w:rsidRPr="005C7892">
              <w:rPr>
                <w:rFonts w:ascii="Times New Roman" w:hAnsi="Times New Roman"/>
                <w:sz w:val="24"/>
                <w:szCs w:val="24"/>
              </w:rPr>
              <w:t>Tháng 4/2012</w:t>
            </w:r>
          </w:p>
        </w:tc>
      </w:tr>
      <w:tr w:rsidR="0099321E" w:rsidRPr="005C7892" w:rsidTr="00A7093B">
        <w:tc>
          <w:tcPr>
            <w:tcW w:w="7054" w:type="dxa"/>
            <w:tcBorders>
              <w:right w:val="single" w:sz="4" w:space="0" w:color="auto"/>
            </w:tcBorders>
          </w:tcPr>
          <w:p w:rsidR="0099321E" w:rsidRPr="0085647C" w:rsidRDefault="0099321E" w:rsidP="00A7093B">
            <w:pPr>
              <w:numPr>
                <w:ilvl w:val="1"/>
                <w:numId w:val="5"/>
              </w:numPr>
              <w:tabs>
                <w:tab w:val="clear" w:pos="2520"/>
              </w:tabs>
              <w:spacing w:before="120" w:after="120"/>
              <w:ind w:left="288" w:hanging="288"/>
              <w:jc w:val="both"/>
              <w:rPr>
                <w:rFonts w:ascii="Times New Roman" w:hAnsi="Times New Roman"/>
                <w:sz w:val="24"/>
                <w:szCs w:val="24"/>
              </w:rPr>
            </w:pPr>
            <w:r w:rsidRPr="0085647C">
              <w:rPr>
                <w:rFonts w:ascii="Times New Roman" w:hAnsi="Times New Roman"/>
                <w:sz w:val="24"/>
                <w:szCs w:val="24"/>
              </w:rPr>
              <w:t>PVFC, WesternBankký thoả thuận nguyên tắc về việc chuyển nhượng cổ phần và tái cấu trúc ngân hàng</w:t>
            </w:r>
            <w:r>
              <w:rPr>
                <w:rFonts w:ascii="Times New Roman" w:hAnsi="Times New Roman"/>
                <w:sz w:val="24"/>
                <w:szCs w:val="24"/>
              </w:rPr>
              <w:t xml:space="preserve"> n</w:t>
            </w:r>
            <w:r>
              <w:rPr>
                <w:rFonts w:ascii="Times New Roman" w:hAnsi="Times New Roman"/>
                <w:sz w:val="24"/>
                <w:szCs w:val="24"/>
                <w:lang w:val="vi-VN"/>
              </w:rPr>
              <w:t>hằm tiến tới hợp nhất</w:t>
            </w:r>
            <w:r w:rsidRPr="0085647C">
              <w:rPr>
                <w:rFonts w:ascii="Times New Roman" w:hAnsi="Times New Roman"/>
                <w:sz w:val="24"/>
                <w:szCs w:val="24"/>
              </w:rPr>
              <w:t>:</w:t>
            </w:r>
          </w:p>
          <w:p w:rsidR="0099321E" w:rsidRPr="0085647C" w:rsidRDefault="0099321E" w:rsidP="00A7093B">
            <w:pPr>
              <w:spacing w:before="120" w:after="120"/>
              <w:ind w:left="284"/>
              <w:jc w:val="both"/>
              <w:rPr>
                <w:rFonts w:ascii="Times New Roman" w:hAnsi="Times New Roman"/>
                <w:i/>
                <w:sz w:val="24"/>
                <w:szCs w:val="24"/>
              </w:rPr>
            </w:pPr>
            <w:r w:rsidRPr="0085647C">
              <w:rPr>
                <w:rFonts w:ascii="Times New Roman" w:hAnsi="Times New Roman"/>
                <w:i/>
                <w:sz w:val="24"/>
                <w:szCs w:val="24"/>
              </w:rPr>
              <w:t>PVFC trực tiếp hỗ trợ toàn diện việc tái cấu cấu bao gồm: tái cấu trúc nguồn vốn, tái cấu trúc về tài sản, và tái cấu trúc về cổ đông.</w:t>
            </w:r>
          </w:p>
          <w:p w:rsidR="0099321E" w:rsidRPr="0085647C" w:rsidRDefault="0099321E" w:rsidP="00A7093B">
            <w:pPr>
              <w:spacing w:before="120" w:after="120"/>
              <w:ind w:left="284"/>
              <w:jc w:val="both"/>
              <w:rPr>
                <w:rFonts w:ascii="Times New Roman" w:hAnsi="Times New Roman"/>
                <w:i/>
                <w:sz w:val="24"/>
                <w:szCs w:val="24"/>
              </w:rPr>
            </w:pPr>
            <w:r w:rsidRPr="0085647C">
              <w:rPr>
                <w:rFonts w:ascii="Times New Roman" w:hAnsi="Times New Roman"/>
                <w:i/>
                <w:sz w:val="24"/>
                <w:szCs w:val="24"/>
              </w:rPr>
              <w:t>PVFC có thể thực hiện hỗ trợ thanh khoản, nếu cần thiết.</w:t>
            </w:r>
          </w:p>
        </w:tc>
        <w:tc>
          <w:tcPr>
            <w:tcW w:w="2585" w:type="dxa"/>
            <w:tcBorders>
              <w:left w:val="single" w:sz="4" w:space="0" w:color="auto"/>
            </w:tcBorders>
          </w:tcPr>
          <w:p w:rsidR="0099321E" w:rsidRPr="005C7892" w:rsidRDefault="0099321E" w:rsidP="00A7093B">
            <w:pPr>
              <w:spacing w:before="200"/>
              <w:jc w:val="both"/>
              <w:rPr>
                <w:rFonts w:ascii="Times New Roman" w:hAnsi="Times New Roman"/>
                <w:sz w:val="24"/>
                <w:szCs w:val="24"/>
              </w:rPr>
            </w:pPr>
            <w:r>
              <w:rPr>
                <w:rFonts w:ascii="Times New Roman" w:hAnsi="Times New Roman"/>
                <w:sz w:val="24"/>
                <w:szCs w:val="24"/>
              </w:rPr>
              <w:t>Tháng 5</w:t>
            </w:r>
            <w:r w:rsidRPr="005C7892">
              <w:rPr>
                <w:rFonts w:ascii="Times New Roman" w:hAnsi="Times New Roman"/>
                <w:sz w:val="24"/>
                <w:szCs w:val="24"/>
              </w:rPr>
              <w:t>/2012</w:t>
            </w:r>
          </w:p>
        </w:tc>
      </w:tr>
      <w:tr w:rsidR="0099321E" w:rsidRPr="005C7892" w:rsidTr="00A7093B">
        <w:tc>
          <w:tcPr>
            <w:tcW w:w="7054" w:type="dxa"/>
            <w:tcBorders>
              <w:right w:val="single" w:sz="4" w:space="0" w:color="auto"/>
            </w:tcBorders>
          </w:tcPr>
          <w:p w:rsidR="0099321E" w:rsidRPr="0085647C" w:rsidRDefault="0099321E" w:rsidP="00A7093B">
            <w:pPr>
              <w:numPr>
                <w:ilvl w:val="1"/>
                <w:numId w:val="5"/>
              </w:numPr>
              <w:tabs>
                <w:tab w:val="clear" w:pos="2520"/>
              </w:tabs>
              <w:spacing w:before="120" w:after="120"/>
              <w:ind w:left="284" w:hanging="284"/>
              <w:jc w:val="both"/>
              <w:rPr>
                <w:rFonts w:ascii="Times New Roman" w:hAnsi="Times New Roman"/>
                <w:sz w:val="24"/>
                <w:szCs w:val="24"/>
              </w:rPr>
            </w:pPr>
            <w:r w:rsidRPr="0085647C">
              <w:rPr>
                <w:rFonts w:ascii="Times New Roman" w:hAnsi="Times New Roman"/>
                <w:sz w:val="24"/>
                <w:szCs w:val="24"/>
              </w:rPr>
              <w:t>PVFC và WesternBank thực hiện Thẩm định chi tiết (DD) và ký thỏa thuận sơ bộ.</w:t>
            </w:r>
          </w:p>
          <w:p w:rsidR="0099321E" w:rsidRPr="0085647C" w:rsidRDefault="0099321E" w:rsidP="00A7093B">
            <w:pPr>
              <w:spacing w:before="120" w:after="120"/>
              <w:ind w:left="142"/>
              <w:jc w:val="both"/>
              <w:rPr>
                <w:rFonts w:ascii="Times New Roman" w:hAnsi="Times New Roman"/>
                <w:i/>
                <w:sz w:val="24"/>
                <w:szCs w:val="24"/>
              </w:rPr>
            </w:pPr>
            <w:r w:rsidRPr="0085647C">
              <w:rPr>
                <w:rFonts w:ascii="Times New Roman" w:hAnsi="Times New Roman"/>
                <w:i/>
                <w:sz w:val="24"/>
                <w:szCs w:val="24"/>
              </w:rPr>
              <w:t>- Xin PVN phê duyệt kế hoạch kiểm toán và thuê tư vấn.</w:t>
            </w:r>
          </w:p>
          <w:p w:rsidR="0099321E" w:rsidRPr="0085647C" w:rsidRDefault="0099321E" w:rsidP="00A7093B">
            <w:pPr>
              <w:spacing w:before="120" w:after="120"/>
              <w:ind w:left="142"/>
              <w:jc w:val="both"/>
              <w:rPr>
                <w:rFonts w:ascii="Times New Roman" w:hAnsi="Times New Roman"/>
                <w:i/>
                <w:sz w:val="24"/>
                <w:szCs w:val="24"/>
              </w:rPr>
            </w:pPr>
            <w:r w:rsidRPr="0085647C">
              <w:rPr>
                <w:rFonts w:ascii="Times New Roman" w:hAnsi="Times New Roman"/>
                <w:i/>
                <w:sz w:val="24"/>
                <w:szCs w:val="24"/>
              </w:rPr>
              <w:t>- Kiểm toán, soạn thảo tài liệu pháp lý, đánh giá danh mục tài sản.</w:t>
            </w:r>
          </w:p>
          <w:p w:rsidR="0099321E" w:rsidRPr="0085647C" w:rsidRDefault="0099321E" w:rsidP="00A7093B">
            <w:pPr>
              <w:spacing w:before="120" w:after="120"/>
              <w:ind w:left="142"/>
              <w:jc w:val="both"/>
              <w:rPr>
                <w:rFonts w:ascii="Times New Roman" w:hAnsi="Times New Roman"/>
                <w:sz w:val="24"/>
                <w:szCs w:val="24"/>
              </w:rPr>
            </w:pPr>
            <w:r w:rsidRPr="0085647C">
              <w:rPr>
                <w:rFonts w:ascii="Times New Roman" w:hAnsi="Times New Roman"/>
                <w:i/>
                <w:sz w:val="24"/>
                <w:szCs w:val="24"/>
              </w:rPr>
              <w:t>- Báo cáo PVN kết quả kiểm toán, hồ sơ pháp lý.</w:t>
            </w:r>
          </w:p>
        </w:tc>
        <w:tc>
          <w:tcPr>
            <w:tcW w:w="2585" w:type="dxa"/>
            <w:tcBorders>
              <w:left w:val="single" w:sz="4" w:space="0" w:color="auto"/>
            </w:tcBorders>
          </w:tcPr>
          <w:p w:rsidR="0099321E" w:rsidRPr="005C7892" w:rsidRDefault="0099321E" w:rsidP="00A7093B">
            <w:pPr>
              <w:spacing w:before="200"/>
              <w:jc w:val="both"/>
              <w:rPr>
                <w:rFonts w:ascii="Times New Roman" w:hAnsi="Times New Roman"/>
                <w:sz w:val="24"/>
                <w:szCs w:val="24"/>
              </w:rPr>
            </w:pPr>
            <w:r w:rsidRPr="005C7892">
              <w:rPr>
                <w:rFonts w:ascii="Times New Roman" w:hAnsi="Times New Roman"/>
                <w:sz w:val="24"/>
                <w:szCs w:val="24"/>
              </w:rPr>
              <w:t xml:space="preserve">Tháng </w:t>
            </w:r>
            <w:r>
              <w:rPr>
                <w:rFonts w:ascii="Times New Roman" w:hAnsi="Times New Roman"/>
                <w:sz w:val="24"/>
                <w:szCs w:val="24"/>
              </w:rPr>
              <w:t>5</w:t>
            </w:r>
            <w:r w:rsidRPr="005C7892">
              <w:rPr>
                <w:rFonts w:ascii="Times New Roman" w:hAnsi="Times New Roman"/>
                <w:sz w:val="24"/>
                <w:szCs w:val="24"/>
              </w:rPr>
              <w:t>/2012</w:t>
            </w:r>
          </w:p>
        </w:tc>
      </w:tr>
      <w:tr w:rsidR="0099321E" w:rsidRPr="005C7892" w:rsidTr="00A7093B">
        <w:trPr>
          <w:trHeight w:val="563"/>
        </w:trPr>
        <w:tc>
          <w:tcPr>
            <w:tcW w:w="7054" w:type="dxa"/>
            <w:tcBorders>
              <w:right w:val="single" w:sz="4" w:space="0" w:color="auto"/>
            </w:tcBorders>
            <w:vAlign w:val="center"/>
          </w:tcPr>
          <w:p w:rsidR="0099321E" w:rsidRPr="0085647C" w:rsidRDefault="0099321E" w:rsidP="00A7093B">
            <w:pPr>
              <w:numPr>
                <w:ilvl w:val="1"/>
                <w:numId w:val="5"/>
              </w:numPr>
              <w:tabs>
                <w:tab w:val="clear" w:pos="2520"/>
                <w:tab w:val="left" w:pos="284"/>
              </w:tabs>
              <w:ind w:left="0" w:firstLine="0"/>
              <w:rPr>
                <w:rFonts w:ascii="Times New Roman" w:hAnsi="Times New Roman"/>
                <w:sz w:val="24"/>
                <w:szCs w:val="24"/>
              </w:rPr>
            </w:pPr>
            <w:r w:rsidRPr="0085647C">
              <w:rPr>
                <w:rFonts w:ascii="Times New Roman" w:hAnsi="Times New Roman"/>
                <w:sz w:val="24"/>
                <w:szCs w:val="24"/>
              </w:rPr>
              <w:t>WesternBank thực hiện tái cấu trúc.</w:t>
            </w:r>
          </w:p>
        </w:tc>
        <w:tc>
          <w:tcPr>
            <w:tcW w:w="2585" w:type="dxa"/>
            <w:tcBorders>
              <w:left w:val="single" w:sz="4" w:space="0" w:color="auto"/>
            </w:tcBorders>
            <w:vAlign w:val="center"/>
          </w:tcPr>
          <w:p w:rsidR="0099321E" w:rsidRPr="005C7892" w:rsidRDefault="0099321E" w:rsidP="00A7093B">
            <w:pPr>
              <w:jc w:val="both"/>
              <w:rPr>
                <w:rFonts w:ascii="Times New Roman" w:hAnsi="Times New Roman"/>
                <w:sz w:val="24"/>
                <w:szCs w:val="24"/>
              </w:rPr>
            </w:pPr>
            <w:r w:rsidRPr="005C7892">
              <w:rPr>
                <w:rFonts w:ascii="Times New Roman" w:hAnsi="Times New Roman"/>
                <w:sz w:val="24"/>
                <w:szCs w:val="24"/>
              </w:rPr>
              <w:t xml:space="preserve">Tháng </w:t>
            </w:r>
            <w:r>
              <w:rPr>
                <w:rFonts w:ascii="Times New Roman" w:hAnsi="Times New Roman"/>
                <w:sz w:val="24"/>
                <w:szCs w:val="24"/>
              </w:rPr>
              <w:t>7</w:t>
            </w:r>
            <w:r w:rsidRPr="005C7892">
              <w:rPr>
                <w:rFonts w:ascii="Times New Roman" w:hAnsi="Times New Roman"/>
                <w:sz w:val="24"/>
                <w:szCs w:val="24"/>
              </w:rPr>
              <w:t>/2012</w:t>
            </w:r>
          </w:p>
        </w:tc>
      </w:tr>
      <w:tr w:rsidR="0099321E" w:rsidRPr="005C7892" w:rsidTr="00A7093B">
        <w:tc>
          <w:tcPr>
            <w:tcW w:w="7054" w:type="dxa"/>
            <w:tcBorders>
              <w:right w:val="single" w:sz="4" w:space="0" w:color="auto"/>
            </w:tcBorders>
            <w:vAlign w:val="center"/>
          </w:tcPr>
          <w:p w:rsidR="0099321E" w:rsidRPr="0085647C" w:rsidRDefault="0099321E" w:rsidP="00A7093B">
            <w:pPr>
              <w:numPr>
                <w:ilvl w:val="1"/>
                <w:numId w:val="5"/>
              </w:numPr>
              <w:tabs>
                <w:tab w:val="clear" w:pos="2520"/>
                <w:tab w:val="left" w:pos="284"/>
              </w:tabs>
              <w:ind w:left="284" w:hanging="284"/>
              <w:rPr>
                <w:rFonts w:ascii="Times New Roman" w:hAnsi="Times New Roman"/>
                <w:sz w:val="24"/>
                <w:szCs w:val="24"/>
              </w:rPr>
            </w:pPr>
            <w:r w:rsidRPr="0085647C">
              <w:rPr>
                <w:rFonts w:ascii="Times New Roman" w:hAnsi="Times New Roman"/>
                <w:sz w:val="24"/>
                <w:szCs w:val="24"/>
              </w:rPr>
              <w:t>Lập đề án hợp nhất sơ bộ báo cáo Tập đoàn Dầu khí Việt Nam, Ngân hàng Nhà nước, Thủ tướng Chính phủ.</w:t>
            </w:r>
          </w:p>
        </w:tc>
        <w:tc>
          <w:tcPr>
            <w:tcW w:w="2585" w:type="dxa"/>
            <w:tcBorders>
              <w:left w:val="single" w:sz="4" w:space="0" w:color="auto"/>
            </w:tcBorders>
            <w:vAlign w:val="center"/>
          </w:tcPr>
          <w:p w:rsidR="0099321E" w:rsidRPr="005C7892" w:rsidRDefault="0099321E" w:rsidP="00A7093B">
            <w:pPr>
              <w:jc w:val="both"/>
              <w:rPr>
                <w:rFonts w:ascii="Times New Roman" w:hAnsi="Times New Roman"/>
                <w:sz w:val="24"/>
                <w:szCs w:val="24"/>
              </w:rPr>
            </w:pPr>
            <w:r w:rsidRPr="005C7892">
              <w:rPr>
                <w:rFonts w:ascii="Times New Roman" w:hAnsi="Times New Roman"/>
                <w:sz w:val="24"/>
                <w:szCs w:val="24"/>
              </w:rPr>
              <w:t xml:space="preserve">Tháng </w:t>
            </w:r>
            <w:r>
              <w:rPr>
                <w:rFonts w:ascii="Times New Roman" w:hAnsi="Times New Roman"/>
                <w:sz w:val="24"/>
                <w:szCs w:val="24"/>
              </w:rPr>
              <w:t>7-8</w:t>
            </w:r>
            <w:r w:rsidRPr="005C7892">
              <w:rPr>
                <w:rFonts w:ascii="Times New Roman" w:hAnsi="Times New Roman"/>
                <w:sz w:val="24"/>
                <w:szCs w:val="24"/>
              </w:rPr>
              <w:t>/2012</w:t>
            </w:r>
          </w:p>
        </w:tc>
      </w:tr>
      <w:tr w:rsidR="0099321E" w:rsidRPr="005C7892" w:rsidTr="00A7093B">
        <w:tc>
          <w:tcPr>
            <w:tcW w:w="7054" w:type="dxa"/>
            <w:tcBorders>
              <w:right w:val="single" w:sz="4" w:space="0" w:color="auto"/>
            </w:tcBorders>
            <w:vAlign w:val="center"/>
          </w:tcPr>
          <w:p w:rsidR="0099321E" w:rsidRPr="0085647C" w:rsidRDefault="0099321E" w:rsidP="00A7093B">
            <w:pPr>
              <w:numPr>
                <w:ilvl w:val="1"/>
                <w:numId w:val="5"/>
              </w:numPr>
              <w:tabs>
                <w:tab w:val="clear" w:pos="2520"/>
                <w:tab w:val="left" w:pos="284"/>
              </w:tabs>
              <w:ind w:left="284" w:hanging="284"/>
              <w:rPr>
                <w:rFonts w:ascii="Times New Roman" w:hAnsi="Times New Roman"/>
                <w:sz w:val="24"/>
                <w:szCs w:val="24"/>
              </w:rPr>
            </w:pPr>
            <w:r w:rsidRPr="0085647C">
              <w:rPr>
                <w:rFonts w:ascii="Times New Roman" w:hAnsi="Times New Roman"/>
                <w:sz w:val="24"/>
                <w:szCs w:val="24"/>
              </w:rPr>
              <w:t>Ký hợp đồng mua bán, chuyển nhượng và báo cáo Tập đoàn về kết quả ký kết hợp đồng.</w:t>
            </w:r>
          </w:p>
        </w:tc>
        <w:tc>
          <w:tcPr>
            <w:tcW w:w="2585" w:type="dxa"/>
            <w:tcBorders>
              <w:left w:val="single" w:sz="4" w:space="0" w:color="auto"/>
            </w:tcBorders>
            <w:vAlign w:val="center"/>
          </w:tcPr>
          <w:p w:rsidR="0099321E" w:rsidRPr="005C7892" w:rsidRDefault="0099321E" w:rsidP="00A7093B">
            <w:pPr>
              <w:jc w:val="both"/>
              <w:rPr>
                <w:rFonts w:ascii="Times New Roman" w:hAnsi="Times New Roman"/>
                <w:sz w:val="24"/>
                <w:szCs w:val="24"/>
              </w:rPr>
            </w:pPr>
            <w:r w:rsidRPr="005C7892">
              <w:rPr>
                <w:rFonts w:ascii="Times New Roman" w:hAnsi="Times New Roman"/>
                <w:sz w:val="24"/>
                <w:szCs w:val="24"/>
              </w:rPr>
              <w:t xml:space="preserve">Tháng </w:t>
            </w:r>
            <w:r>
              <w:rPr>
                <w:rFonts w:ascii="Times New Roman" w:hAnsi="Times New Roman"/>
                <w:sz w:val="24"/>
                <w:szCs w:val="24"/>
              </w:rPr>
              <w:t>8-9</w:t>
            </w:r>
            <w:r w:rsidRPr="005C7892">
              <w:rPr>
                <w:rFonts w:ascii="Times New Roman" w:hAnsi="Times New Roman"/>
                <w:sz w:val="24"/>
                <w:szCs w:val="24"/>
              </w:rPr>
              <w:t>/2012</w:t>
            </w:r>
          </w:p>
        </w:tc>
      </w:tr>
      <w:tr w:rsidR="0099321E" w:rsidRPr="005C7892" w:rsidTr="00A7093B">
        <w:tc>
          <w:tcPr>
            <w:tcW w:w="7054" w:type="dxa"/>
            <w:tcBorders>
              <w:right w:val="single" w:sz="4" w:space="0" w:color="auto"/>
            </w:tcBorders>
            <w:vAlign w:val="center"/>
          </w:tcPr>
          <w:p w:rsidR="0099321E" w:rsidRPr="0085647C" w:rsidRDefault="0099321E" w:rsidP="00A7093B">
            <w:pPr>
              <w:numPr>
                <w:ilvl w:val="1"/>
                <w:numId w:val="5"/>
              </w:numPr>
              <w:tabs>
                <w:tab w:val="clear" w:pos="2520"/>
                <w:tab w:val="left" w:pos="284"/>
              </w:tabs>
              <w:ind w:left="284" w:hanging="284"/>
              <w:rPr>
                <w:rFonts w:ascii="Times New Roman" w:hAnsi="Times New Roman"/>
                <w:sz w:val="24"/>
                <w:szCs w:val="24"/>
              </w:rPr>
            </w:pPr>
            <w:r w:rsidRPr="0085647C">
              <w:rPr>
                <w:rFonts w:ascii="Times New Roman" w:hAnsi="Times New Roman"/>
                <w:sz w:val="24"/>
                <w:szCs w:val="24"/>
              </w:rPr>
              <w:t>PVFC và WesternBank lập hồ sơ hợp nhất chi tiết trình các cơ quan có thẩm quyền.</w:t>
            </w:r>
          </w:p>
        </w:tc>
        <w:tc>
          <w:tcPr>
            <w:tcW w:w="2585" w:type="dxa"/>
            <w:tcBorders>
              <w:left w:val="single" w:sz="4" w:space="0" w:color="auto"/>
            </w:tcBorders>
            <w:vAlign w:val="center"/>
          </w:tcPr>
          <w:p w:rsidR="0099321E" w:rsidRPr="005C7892" w:rsidRDefault="0099321E" w:rsidP="00A7093B">
            <w:pPr>
              <w:jc w:val="both"/>
              <w:rPr>
                <w:rFonts w:ascii="Times New Roman" w:hAnsi="Times New Roman"/>
                <w:sz w:val="24"/>
                <w:szCs w:val="24"/>
              </w:rPr>
            </w:pPr>
            <w:r w:rsidRPr="005C7892">
              <w:rPr>
                <w:rFonts w:ascii="Times New Roman" w:hAnsi="Times New Roman"/>
                <w:sz w:val="24"/>
                <w:szCs w:val="24"/>
              </w:rPr>
              <w:t xml:space="preserve">Hết tháng </w:t>
            </w:r>
            <w:r>
              <w:rPr>
                <w:rFonts w:ascii="Times New Roman" w:hAnsi="Times New Roman"/>
                <w:sz w:val="24"/>
                <w:szCs w:val="24"/>
              </w:rPr>
              <w:t>10</w:t>
            </w:r>
            <w:r w:rsidRPr="005C7892">
              <w:rPr>
                <w:rFonts w:ascii="Times New Roman" w:hAnsi="Times New Roman"/>
                <w:sz w:val="24"/>
                <w:szCs w:val="24"/>
              </w:rPr>
              <w:t>/2012</w:t>
            </w:r>
          </w:p>
        </w:tc>
      </w:tr>
      <w:tr w:rsidR="0099321E" w:rsidRPr="005C7892" w:rsidTr="00A7093B">
        <w:tc>
          <w:tcPr>
            <w:tcW w:w="7054" w:type="dxa"/>
            <w:tcBorders>
              <w:right w:val="single" w:sz="4" w:space="0" w:color="auto"/>
            </w:tcBorders>
            <w:vAlign w:val="center"/>
          </w:tcPr>
          <w:p w:rsidR="0099321E" w:rsidRPr="0085647C" w:rsidRDefault="0099321E" w:rsidP="00A7093B">
            <w:pPr>
              <w:numPr>
                <w:ilvl w:val="1"/>
                <w:numId w:val="5"/>
              </w:numPr>
              <w:tabs>
                <w:tab w:val="clear" w:pos="2520"/>
                <w:tab w:val="left" w:pos="284"/>
              </w:tabs>
              <w:spacing w:before="120" w:after="120"/>
              <w:ind w:left="288" w:hanging="288"/>
              <w:rPr>
                <w:rFonts w:ascii="Times New Roman" w:hAnsi="Times New Roman"/>
                <w:sz w:val="24"/>
                <w:szCs w:val="24"/>
              </w:rPr>
            </w:pPr>
            <w:r w:rsidRPr="0085647C">
              <w:rPr>
                <w:rFonts w:ascii="Times New Roman" w:hAnsi="Times New Roman"/>
                <w:sz w:val="24"/>
                <w:szCs w:val="24"/>
              </w:rPr>
              <w:t>Lập hồ sơ hợp nhất trình Tập đoàn Dầu khí Việt Nam gồm: Đề án hợp nhất, Hợp đồng hợp nhất và Dự thảo điều lệ của Ngân hàng mới</w:t>
            </w:r>
          </w:p>
          <w:p w:rsidR="0099321E" w:rsidRPr="0085647C" w:rsidRDefault="0099321E" w:rsidP="00A7093B">
            <w:pPr>
              <w:tabs>
                <w:tab w:val="left" w:pos="284"/>
              </w:tabs>
              <w:spacing w:before="120" w:after="120"/>
              <w:ind w:left="288" w:hanging="288"/>
              <w:rPr>
                <w:rFonts w:ascii="Times New Roman" w:hAnsi="Times New Roman"/>
                <w:i/>
                <w:sz w:val="24"/>
                <w:szCs w:val="24"/>
              </w:rPr>
            </w:pPr>
            <w:r w:rsidRPr="0085647C">
              <w:rPr>
                <w:rFonts w:ascii="Times New Roman" w:hAnsi="Times New Roman"/>
                <w:i/>
                <w:sz w:val="24"/>
                <w:szCs w:val="24"/>
              </w:rPr>
              <w:t xml:space="preserve">    Đề án phải được Chủ tịch PVFC, WesternBank cùng ký tên, đóng dấu và chịu trách nhiệm đối với nội dung đề án hợp nhất</w:t>
            </w:r>
            <w:bookmarkStart w:id="14" w:name="_GoBack"/>
            <w:bookmarkEnd w:id="14"/>
          </w:p>
        </w:tc>
        <w:tc>
          <w:tcPr>
            <w:tcW w:w="2585" w:type="dxa"/>
            <w:tcBorders>
              <w:left w:val="single" w:sz="4" w:space="0" w:color="auto"/>
            </w:tcBorders>
            <w:vAlign w:val="center"/>
          </w:tcPr>
          <w:p w:rsidR="0099321E" w:rsidRPr="005C7892" w:rsidRDefault="0099321E" w:rsidP="00A7093B">
            <w:pPr>
              <w:spacing w:before="200"/>
              <w:jc w:val="both"/>
              <w:rPr>
                <w:rFonts w:ascii="Times New Roman" w:hAnsi="Times New Roman"/>
                <w:sz w:val="24"/>
                <w:szCs w:val="24"/>
              </w:rPr>
            </w:pPr>
            <w:r w:rsidRPr="005C7892">
              <w:rPr>
                <w:rFonts w:ascii="Times New Roman" w:hAnsi="Times New Roman"/>
                <w:sz w:val="24"/>
                <w:szCs w:val="24"/>
              </w:rPr>
              <w:t xml:space="preserve">Hết tháng </w:t>
            </w:r>
            <w:r>
              <w:rPr>
                <w:rFonts w:ascii="Times New Roman" w:hAnsi="Times New Roman"/>
                <w:sz w:val="24"/>
                <w:szCs w:val="24"/>
              </w:rPr>
              <w:t>11</w:t>
            </w:r>
            <w:r w:rsidRPr="005C7892">
              <w:rPr>
                <w:rFonts w:ascii="Times New Roman" w:hAnsi="Times New Roman"/>
                <w:sz w:val="24"/>
                <w:szCs w:val="24"/>
              </w:rPr>
              <w:t>/2012</w:t>
            </w:r>
          </w:p>
        </w:tc>
      </w:tr>
      <w:tr w:rsidR="0099321E" w:rsidRPr="005C7892" w:rsidTr="00A7093B">
        <w:tc>
          <w:tcPr>
            <w:tcW w:w="7054" w:type="dxa"/>
            <w:tcBorders>
              <w:right w:val="single" w:sz="4" w:space="0" w:color="auto"/>
            </w:tcBorders>
            <w:vAlign w:val="center"/>
          </w:tcPr>
          <w:p w:rsidR="0099321E" w:rsidRPr="005C7892" w:rsidRDefault="0099321E" w:rsidP="00A7093B">
            <w:pPr>
              <w:numPr>
                <w:ilvl w:val="1"/>
                <w:numId w:val="5"/>
              </w:numPr>
              <w:tabs>
                <w:tab w:val="clear" w:pos="2520"/>
              </w:tabs>
              <w:spacing w:before="120" w:after="120"/>
              <w:ind w:left="288" w:hanging="288"/>
              <w:rPr>
                <w:rFonts w:ascii="Times New Roman" w:hAnsi="Times New Roman"/>
                <w:sz w:val="24"/>
                <w:szCs w:val="24"/>
              </w:rPr>
            </w:pPr>
            <w:r w:rsidRPr="005C7892">
              <w:rPr>
                <w:rFonts w:ascii="Times New Roman" w:hAnsi="Times New Roman"/>
                <w:sz w:val="24"/>
                <w:szCs w:val="24"/>
              </w:rPr>
              <w:t>HĐQT PVFC, HĐQT WesternBank thông qua chủ trương hợp nhất với ĐHĐCĐ.</w:t>
            </w:r>
          </w:p>
          <w:p w:rsidR="0099321E" w:rsidRPr="005C7892" w:rsidRDefault="0099321E" w:rsidP="00A7093B">
            <w:pPr>
              <w:tabs>
                <w:tab w:val="left" w:pos="364"/>
              </w:tabs>
              <w:spacing w:before="120" w:after="120"/>
              <w:ind w:left="288" w:hanging="288"/>
              <w:rPr>
                <w:rFonts w:ascii="Times New Roman" w:hAnsi="Times New Roman"/>
                <w:i/>
                <w:sz w:val="24"/>
                <w:szCs w:val="24"/>
              </w:rPr>
            </w:pPr>
            <w:r w:rsidRPr="005C7892">
              <w:rPr>
                <w:rFonts w:ascii="Times New Roman" w:hAnsi="Times New Roman"/>
                <w:i/>
                <w:sz w:val="24"/>
                <w:szCs w:val="24"/>
              </w:rPr>
              <w:t xml:space="preserve">    ĐHĐCĐ giao HĐQT thực hiện xin NHNN chấp thuận nguyên tắc việc hợp nhất và triển khai thực hiện.</w:t>
            </w:r>
          </w:p>
        </w:tc>
        <w:tc>
          <w:tcPr>
            <w:tcW w:w="2585" w:type="dxa"/>
            <w:tcBorders>
              <w:left w:val="single" w:sz="4" w:space="0" w:color="auto"/>
            </w:tcBorders>
            <w:vAlign w:val="center"/>
          </w:tcPr>
          <w:p w:rsidR="0099321E" w:rsidRPr="005C7892" w:rsidRDefault="0099321E" w:rsidP="00A7093B">
            <w:pPr>
              <w:spacing w:before="200"/>
              <w:jc w:val="both"/>
              <w:rPr>
                <w:rFonts w:ascii="Times New Roman" w:hAnsi="Times New Roman"/>
                <w:sz w:val="24"/>
                <w:szCs w:val="24"/>
              </w:rPr>
            </w:pPr>
            <w:r w:rsidRPr="005C7892">
              <w:rPr>
                <w:rFonts w:ascii="Times New Roman" w:hAnsi="Times New Roman"/>
                <w:sz w:val="24"/>
                <w:szCs w:val="24"/>
              </w:rPr>
              <w:t>10 ngày sau khi có chấp thuận của PVN</w:t>
            </w:r>
          </w:p>
        </w:tc>
      </w:tr>
      <w:tr w:rsidR="0099321E" w:rsidRPr="005C7892" w:rsidTr="00A7093B">
        <w:tc>
          <w:tcPr>
            <w:tcW w:w="7054" w:type="dxa"/>
            <w:tcBorders>
              <w:right w:val="single" w:sz="4" w:space="0" w:color="auto"/>
            </w:tcBorders>
            <w:vAlign w:val="center"/>
          </w:tcPr>
          <w:p w:rsidR="0099321E" w:rsidRPr="005C7892" w:rsidRDefault="0099321E" w:rsidP="00A7093B">
            <w:pPr>
              <w:numPr>
                <w:ilvl w:val="1"/>
                <w:numId w:val="5"/>
              </w:numPr>
              <w:tabs>
                <w:tab w:val="clear" w:pos="2520"/>
                <w:tab w:val="left" w:pos="364"/>
              </w:tabs>
              <w:spacing w:before="120" w:after="120"/>
              <w:ind w:left="432" w:hanging="426"/>
              <w:rPr>
                <w:rFonts w:ascii="Times New Roman" w:hAnsi="Times New Roman"/>
                <w:sz w:val="24"/>
                <w:szCs w:val="24"/>
              </w:rPr>
            </w:pPr>
            <w:r w:rsidRPr="005C7892">
              <w:rPr>
                <w:rFonts w:ascii="Times New Roman" w:hAnsi="Times New Roman"/>
                <w:sz w:val="24"/>
                <w:szCs w:val="24"/>
              </w:rPr>
              <w:t>PVFC và WesternBank phối hợp hoàn thiện hồ sơ hợp nhất (Đề án hợp nhất, Hợp đồng hợp nhất và Điều lệ của Ngân hàng mới) trình NHNN</w:t>
            </w:r>
          </w:p>
          <w:p w:rsidR="0099321E" w:rsidRPr="005C7892" w:rsidRDefault="0099321E" w:rsidP="00A7093B">
            <w:pPr>
              <w:spacing w:before="120" w:after="120"/>
              <w:ind w:left="432"/>
              <w:rPr>
                <w:rFonts w:ascii="Times New Roman" w:hAnsi="Times New Roman"/>
                <w:i/>
                <w:sz w:val="24"/>
                <w:szCs w:val="24"/>
              </w:rPr>
            </w:pPr>
            <w:r w:rsidRPr="005C7892">
              <w:rPr>
                <w:rFonts w:ascii="Times New Roman" w:hAnsi="Times New Roman"/>
                <w:i/>
                <w:sz w:val="24"/>
                <w:szCs w:val="24"/>
              </w:rPr>
              <w:t xml:space="preserve"> (lập 05 bộ hồ sơ theo quy định tại Khoản 1, Điều 15, Thông tư 04 gửi NHNN (Cơ quan thanh tra giám sát NHNN)</w:t>
            </w:r>
          </w:p>
          <w:p w:rsidR="0099321E" w:rsidRPr="005C7892" w:rsidRDefault="0099321E" w:rsidP="00A7093B">
            <w:pPr>
              <w:spacing w:before="120" w:after="120"/>
              <w:ind w:left="432"/>
              <w:rPr>
                <w:rFonts w:ascii="Times New Roman" w:hAnsi="Times New Roman"/>
                <w:sz w:val="24"/>
                <w:szCs w:val="24"/>
              </w:rPr>
            </w:pPr>
            <w:r w:rsidRPr="005C7892">
              <w:rPr>
                <w:rFonts w:ascii="Times New Roman" w:hAnsi="Times New Roman"/>
                <w:i/>
                <w:sz w:val="24"/>
                <w:szCs w:val="24"/>
              </w:rPr>
              <w:t>Đề án phải được Chủ tịch PVFC, WesternBank cùng ký tên, đóng dấu và chịu trách nhiệm đối với nội dung đề án hợp nhất</w:t>
            </w:r>
          </w:p>
        </w:tc>
        <w:tc>
          <w:tcPr>
            <w:tcW w:w="2585" w:type="dxa"/>
            <w:tcBorders>
              <w:left w:val="single" w:sz="4" w:space="0" w:color="auto"/>
            </w:tcBorders>
            <w:vAlign w:val="center"/>
          </w:tcPr>
          <w:p w:rsidR="0099321E" w:rsidRPr="005C7892" w:rsidRDefault="0099321E" w:rsidP="00A7093B">
            <w:pPr>
              <w:spacing w:before="200"/>
              <w:jc w:val="both"/>
              <w:rPr>
                <w:rFonts w:ascii="Times New Roman" w:hAnsi="Times New Roman"/>
                <w:sz w:val="24"/>
                <w:szCs w:val="24"/>
              </w:rPr>
            </w:pPr>
            <w:r w:rsidRPr="005C7892">
              <w:rPr>
                <w:rFonts w:ascii="Times New Roman" w:hAnsi="Times New Roman"/>
                <w:sz w:val="24"/>
                <w:szCs w:val="24"/>
              </w:rPr>
              <w:t>5 ngày sau khi có chấp thuận của ĐHĐCĐ</w:t>
            </w:r>
          </w:p>
        </w:tc>
      </w:tr>
      <w:tr w:rsidR="0099321E" w:rsidRPr="005C7892" w:rsidTr="00A7093B">
        <w:tc>
          <w:tcPr>
            <w:tcW w:w="7054" w:type="dxa"/>
            <w:tcBorders>
              <w:right w:val="single" w:sz="4" w:space="0" w:color="auto"/>
            </w:tcBorders>
            <w:vAlign w:val="center"/>
          </w:tcPr>
          <w:p w:rsidR="0099321E" w:rsidRPr="005C7892" w:rsidRDefault="0099321E" w:rsidP="00A7093B">
            <w:pPr>
              <w:numPr>
                <w:ilvl w:val="1"/>
                <w:numId w:val="5"/>
              </w:numPr>
              <w:tabs>
                <w:tab w:val="clear" w:pos="2520"/>
                <w:tab w:val="left" w:pos="364"/>
              </w:tabs>
              <w:spacing w:before="120" w:after="120"/>
              <w:ind w:left="432" w:hanging="432"/>
              <w:rPr>
                <w:rFonts w:ascii="Times New Roman" w:hAnsi="Times New Roman"/>
                <w:sz w:val="24"/>
                <w:szCs w:val="24"/>
              </w:rPr>
            </w:pPr>
            <w:r w:rsidRPr="005C7892">
              <w:rPr>
                <w:rFonts w:ascii="Times New Roman" w:hAnsi="Times New Roman"/>
                <w:sz w:val="24"/>
                <w:szCs w:val="24"/>
              </w:rPr>
              <w:t>NHNN chấp thuận nguyên tắc việc hợp nhất của PVFC và WesternBank</w:t>
            </w:r>
          </w:p>
        </w:tc>
        <w:tc>
          <w:tcPr>
            <w:tcW w:w="2585" w:type="dxa"/>
            <w:tcBorders>
              <w:left w:val="single" w:sz="4" w:space="0" w:color="auto"/>
            </w:tcBorders>
            <w:vAlign w:val="center"/>
          </w:tcPr>
          <w:p w:rsidR="0099321E" w:rsidRPr="005C7892" w:rsidRDefault="0099321E" w:rsidP="00A7093B">
            <w:pPr>
              <w:jc w:val="both"/>
              <w:rPr>
                <w:rFonts w:ascii="Times New Roman" w:hAnsi="Times New Roman"/>
                <w:sz w:val="24"/>
                <w:szCs w:val="24"/>
              </w:rPr>
            </w:pPr>
            <w:r w:rsidRPr="005C7892">
              <w:rPr>
                <w:rFonts w:ascii="Times New Roman" w:hAnsi="Times New Roman"/>
                <w:sz w:val="24"/>
                <w:szCs w:val="24"/>
              </w:rPr>
              <w:t xml:space="preserve">35 ngày làm việc sau khi NHNN nhận đủ hồ sơ theo quy định tại khoản 1, điều 15, Thông tư 04. </w:t>
            </w:r>
          </w:p>
        </w:tc>
      </w:tr>
      <w:tr w:rsidR="0099321E" w:rsidRPr="005C7892" w:rsidTr="00A7093B">
        <w:tc>
          <w:tcPr>
            <w:tcW w:w="7054" w:type="dxa"/>
            <w:tcBorders>
              <w:right w:val="single" w:sz="4" w:space="0" w:color="auto"/>
            </w:tcBorders>
            <w:vAlign w:val="center"/>
          </w:tcPr>
          <w:p w:rsidR="0099321E" w:rsidRPr="005C7892" w:rsidRDefault="0099321E" w:rsidP="00A7093B">
            <w:pPr>
              <w:numPr>
                <w:ilvl w:val="1"/>
                <w:numId w:val="5"/>
              </w:numPr>
              <w:tabs>
                <w:tab w:val="clear" w:pos="2520"/>
                <w:tab w:val="left" w:pos="364"/>
              </w:tabs>
              <w:ind w:left="426" w:hanging="426"/>
              <w:rPr>
                <w:rFonts w:ascii="Times New Roman" w:hAnsi="Times New Roman"/>
                <w:sz w:val="24"/>
                <w:szCs w:val="24"/>
              </w:rPr>
            </w:pPr>
            <w:r w:rsidRPr="005C7892">
              <w:rPr>
                <w:rFonts w:ascii="Times New Roman" w:hAnsi="Times New Roman"/>
                <w:sz w:val="24"/>
                <w:szCs w:val="24"/>
              </w:rPr>
              <w:t>PVFC và WesternBank phối hợp lập hồ sơ theo quy định tại khoản 2 điều 15 Thông tư 04 gửi NHNN (Cơ quan thanh tra giám sát NHNN) xem xét chấp thuận</w:t>
            </w:r>
          </w:p>
        </w:tc>
        <w:tc>
          <w:tcPr>
            <w:tcW w:w="2585" w:type="dxa"/>
            <w:tcBorders>
              <w:left w:val="single" w:sz="4" w:space="0" w:color="auto"/>
            </w:tcBorders>
            <w:vAlign w:val="center"/>
          </w:tcPr>
          <w:p w:rsidR="0099321E" w:rsidRPr="005C7892" w:rsidRDefault="0099321E" w:rsidP="00A7093B">
            <w:pPr>
              <w:jc w:val="both"/>
              <w:rPr>
                <w:rFonts w:ascii="Times New Roman" w:hAnsi="Times New Roman"/>
                <w:sz w:val="24"/>
                <w:szCs w:val="24"/>
              </w:rPr>
            </w:pPr>
            <w:r w:rsidRPr="005C7892">
              <w:rPr>
                <w:rFonts w:ascii="Times New Roman" w:hAnsi="Times New Roman"/>
                <w:sz w:val="24"/>
                <w:szCs w:val="24"/>
              </w:rPr>
              <w:t>90 ngày kể từ ngày Thống đốc ký văn bản chấp thuận nguyên tắc đề nghị hợp nhất.</w:t>
            </w:r>
          </w:p>
        </w:tc>
      </w:tr>
      <w:tr w:rsidR="0099321E" w:rsidRPr="005C7892" w:rsidTr="00A7093B">
        <w:tc>
          <w:tcPr>
            <w:tcW w:w="7054" w:type="dxa"/>
            <w:tcBorders>
              <w:right w:val="single" w:sz="4" w:space="0" w:color="auto"/>
            </w:tcBorders>
          </w:tcPr>
          <w:p w:rsidR="0099321E" w:rsidRPr="005C7892" w:rsidRDefault="0099321E" w:rsidP="00C11457">
            <w:pPr>
              <w:numPr>
                <w:ilvl w:val="1"/>
                <w:numId w:val="5"/>
              </w:numPr>
              <w:tabs>
                <w:tab w:val="clear" w:pos="2520"/>
                <w:tab w:val="left" w:pos="364"/>
              </w:tabs>
              <w:spacing w:before="200" w:after="200"/>
              <w:ind w:left="426" w:hanging="426"/>
              <w:jc w:val="both"/>
              <w:rPr>
                <w:rFonts w:ascii="Times New Roman" w:hAnsi="Times New Roman"/>
                <w:sz w:val="24"/>
                <w:szCs w:val="24"/>
              </w:rPr>
            </w:pPr>
            <w:r w:rsidRPr="005C7892">
              <w:rPr>
                <w:rFonts w:ascii="Times New Roman" w:hAnsi="Times New Roman"/>
                <w:sz w:val="24"/>
                <w:szCs w:val="24"/>
              </w:rPr>
              <w:t>NHNN có chấp thuận chính thức</w:t>
            </w:r>
          </w:p>
        </w:tc>
        <w:tc>
          <w:tcPr>
            <w:tcW w:w="2585" w:type="dxa"/>
            <w:tcBorders>
              <w:left w:val="single" w:sz="4" w:space="0" w:color="auto"/>
            </w:tcBorders>
          </w:tcPr>
          <w:p w:rsidR="0099321E" w:rsidRPr="005C7892" w:rsidRDefault="0099321E" w:rsidP="00A7093B">
            <w:pPr>
              <w:spacing w:before="200"/>
              <w:jc w:val="both"/>
              <w:rPr>
                <w:rFonts w:ascii="Times New Roman" w:hAnsi="Times New Roman"/>
                <w:sz w:val="24"/>
                <w:szCs w:val="24"/>
              </w:rPr>
            </w:pPr>
            <w:r w:rsidRPr="005C7892">
              <w:rPr>
                <w:rFonts w:ascii="Times New Roman" w:hAnsi="Times New Roman"/>
                <w:sz w:val="24"/>
                <w:szCs w:val="24"/>
              </w:rPr>
              <w:t>15 ngày làm việc kể từ ngày NHNN nhận đủ hồ sơ theo quy định tại khoản 2 điều 15 Thông tư 04</w:t>
            </w:r>
          </w:p>
        </w:tc>
      </w:tr>
      <w:tr w:rsidR="0099321E" w:rsidRPr="005C7892" w:rsidTr="00A7093B">
        <w:tc>
          <w:tcPr>
            <w:tcW w:w="7054" w:type="dxa"/>
            <w:tcBorders>
              <w:right w:val="single" w:sz="4" w:space="0" w:color="auto"/>
            </w:tcBorders>
            <w:vAlign w:val="center"/>
          </w:tcPr>
          <w:p w:rsidR="0099321E" w:rsidRPr="005C7892" w:rsidRDefault="0099321E" w:rsidP="00A7093B">
            <w:pPr>
              <w:numPr>
                <w:ilvl w:val="1"/>
                <w:numId w:val="5"/>
              </w:numPr>
              <w:tabs>
                <w:tab w:val="clear" w:pos="2520"/>
                <w:tab w:val="left" w:pos="364"/>
              </w:tabs>
              <w:ind w:left="426" w:hanging="426"/>
              <w:rPr>
                <w:rFonts w:ascii="Times New Roman" w:hAnsi="Times New Roman"/>
                <w:sz w:val="24"/>
                <w:szCs w:val="24"/>
              </w:rPr>
            </w:pPr>
            <w:r w:rsidRPr="005C7892">
              <w:rPr>
                <w:rFonts w:ascii="Times New Roman" w:hAnsi="Times New Roman"/>
                <w:sz w:val="24"/>
                <w:szCs w:val="24"/>
              </w:rPr>
              <w:t>PVFC và WesternBank hoàn tất các thủ tục rút Giấy phép thành lập và hoạt động, đăng bố cáo theo quy định của pháp luật có liên quan.</w:t>
            </w:r>
          </w:p>
        </w:tc>
        <w:tc>
          <w:tcPr>
            <w:tcW w:w="2585" w:type="dxa"/>
            <w:tcBorders>
              <w:left w:val="single" w:sz="4" w:space="0" w:color="auto"/>
            </w:tcBorders>
            <w:vAlign w:val="center"/>
          </w:tcPr>
          <w:p w:rsidR="0099321E" w:rsidRPr="005C7892" w:rsidRDefault="0099321E" w:rsidP="00A7093B">
            <w:pPr>
              <w:jc w:val="both"/>
              <w:rPr>
                <w:rFonts w:ascii="Times New Roman" w:hAnsi="Times New Roman"/>
                <w:sz w:val="24"/>
                <w:szCs w:val="24"/>
              </w:rPr>
            </w:pPr>
            <w:r w:rsidRPr="005C7892">
              <w:rPr>
                <w:rFonts w:ascii="Times New Roman" w:hAnsi="Times New Roman"/>
                <w:sz w:val="24"/>
                <w:szCs w:val="24"/>
              </w:rPr>
              <w:t>15 ngày làm việc kể từ ngày quyết định chấp thuận hợp nhất có hiệu lực.</w:t>
            </w:r>
          </w:p>
        </w:tc>
      </w:tr>
      <w:tr w:rsidR="0099321E" w:rsidRPr="005C7892" w:rsidTr="00A7093B">
        <w:tc>
          <w:tcPr>
            <w:tcW w:w="7054" w:type="dxa"/>
            <w:tcBorders>
              <w:right w:val="single" w:sz="4" w:space="0" w:color="auto"/>
            </w:tcBorders>
            <w:vAlign w:val="center"/>
          </w:tcPr>
          <w:p w:rsidR="0099321E" w:rsidRPr="005C7892" w:rsidRDefault="0099321E" w:rsidP="00A7093B">
            <w:pPr>
              <w:numPr>
                <w:ilvl w:val="1"/>
                <w:numId w:val="5"/>
              </w:numPr>
              <w:tabs>
                <w:tab w:val="clear" w:pos="2520"/>
                <w:tab w:val="left" w:pos="364"/>
              </w:tabs>
              <w:ind w:left="426" w:hanging="426"/>
              <w:rPr>
                <w:rFonts w:ascii="Times New Roman" w:hAnsi="Times New Roman"/>
                <w:sz w:val="24"/>
                <w:szCs w:val="24"/>
              </w:rPr>
            </w:pPr>
            <w:r w:rsidRPr="005C7892">
              <w:rPr>
                <w:rFonts w:ascii="Times New Roman" w:hAnsi="Times New Roman"/>
                <w:sz w:val="24"/>
                <w:szCs w:val="24"/>
              </w:rPr>
              <w:t>Ngân hàng mới phải hoàn tất các thủ tục về đăng ký kinh doanh, đăng bố cáo hợp nhất theo quy định tại Điều 8 Thông tư 04 và tổ chức khai trương hoạt động theo quy định của pháp luật hiện hành</w:t>
            </w:r>
          </w:p>
        </w:tc>
        <w:tc>
          <w:tcPr>
            <w:tcW w:w="2585" w:type="dxa"/>
            <w:tcBorders>
              <w:left w:val="single" w:sz="4" w:space="0" w:color="auto"/>
            </w:tcBorders>
            <w:vAlign w:val="center"/>
          </w:tcPr>
          <w:p w:rsidR="0099321E" w:rsidRPr="005C7892" w:rsidRDefault="0099321E" w:rsidP="00A7093B">
            <w:pPr>
              <w:jc w:val="both"/>
              <w:rPr>
                <w:rFonts w:ascii="Times New Roman" w:hAnsi="Times New Roman"/>
                <w:sz w:val="24"/>
                <w:szCs w:val="24"/>
              </w:rPr>
            </w:pPr>
          </w:p>
        </w:tc>
      </w:tr>
    </w:tbl>
    <w:p w:rsidR="0099321E" w:rsidRDefault="0099321E" w:rsidP="00F60561">
      <w:pPr>
        <w:pStyle w:val="Heading2"/>
        <w:spacing w:before="240" w:after="60" w:line="276" w:lineRule="auto"/>
        <w:jc w:val="left"/>
        <w:rPr>
          <w:rFonts w:ascii="Times New Roman" w:hAnsi="Times New Roman"/>
          <w:bCs/>
          <w:sz w:val="26"/>
          <w:szCs w:val="26"/>
        </w:rPr>
      </w:pPr>
      <w:r>
        <w:rPr>
          <w:rFonts w:ascii="Times New Roman" w:hAnsi="Times New Roman"/>
          <w:bCs/>
          <w:sz w:val="26"/>
          <w:szCs w:val="26"/>
        </w:rPr>
        <w:t>6. Ngân hàng Hợp nhất dự kiến và Kế hoạch kinh doanh</w:t>
      </w:r>
    </w:p>
    <w:p w:rsidR="0099321E" w:rsidRPr="00D548E3" w:rsidRDefault="0099321E" w:rsidP="00D548E3">
      <w:pPr>
        <w:pStyle w:val="Heading2"/>
        <w:spacing w:after="240"/>
        <w:jc w:val="left"/>
        <w:rPr>
          <w:rFonts w:ascii="Times New Roman" w:hAnsi="Times New Roman"/>
          <w:b w:val="0"/>
          <w:sz w:val="24"/>
          <w:szCs w:val="24"/>
          <w:lang w:val="de-DE"/>
        </w:rPr>
      </w:pPr>
      <w:r w:rsidRPr="00D548E3">
        <w:rPr>
          <w:rFonts w:ascii="Times New Roman" w:hAnsi="Times New Roman"/>
          <w:bCs/>
          <w:sz w:val="24"/>
          <w:szCs w:val="24"/>
        </w:rPr>
        <w:t>6.1 Tình hình tài sản Ngân hàng hợp nhất dự kiến</w:t>
      </w:r>
    </w:p>
    <w:p w:rsidR="0099321E" w:rsidRDefault="0099321E" w:rsidP="009C7EB4">
      <w:pPr>
        <w:spacing w:before="120"/>
        <w:jc w:val="both"/>
        <w:rPr>
          <w:rFonts w:ascii="Times New Roman" w:hAnsi="Times New Roman"/>
          <w:sz w:val="24"/>
          <w:szCs w:val="24"/>
          <w:lang w:val="de-DE"/>
        </w:rPr>
      </w:pPr>
      <w:r>
        <w:rPr>
          <w:rFonts w:ascii="Times New Roman" w:hAnsi="Times New Roman"/>
          <w:sz w:val="24"/>
          <w:szCs w:val="24"/>
          <w:lang w:val="de-DE"/>
        </w:rPr>
        <w:t>Bảng dưới đây trình bày bảng cân đối kế toán của Ngân hàng khi hợp nhất, sau khi hạch toán đầy đủ các điều chỉnh theo Kết luận Thanh tra  và các bút toán xử lý tài chính của WTB như sau:</w:t>
      </w:r>
    </w:p>
    <w:p w:rsidR="0099321E" w:rsidRDefault="0099321E" w:rsidP="00A7093B">
      <w:pPr>
        <w:jc w:val="right"/>
        <w:rPr>
          <w:rFonts w:ascii="Times New Roman" w:hAnsi="Times New Roman"/>
          <w:sz w:val="24"/>
          <w:szCs w:val="24"/>
          <w:lang w:val="de-DE"/>
        </w:rPr>
      </w:pPr>
      <w:r w:rsidRPr="0085647C">
        <w:rPr>
          <w:rFonts w:ascii="Times New Roman" w:hAnsi="Times New Roman"/>
          <w:sz w:val="24"/>
          <w:szCs w:val="24"/>
          <w:lang w:val="de-DE"/>
        </w:rPr>
        <w:t>Đơn vị: Tỷ đồng</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5"/>
        <w:gridCol w:w="4600"/>
        <w:gridCol w:w="1337"/>
        <w:gridCol w:w="1281"/>
        <w:gridCol w:w="1525"/>
      </w:tblGrid>
      <w:tr w:rsidR="0099321E" w:rsidRPr="009A6CF9" w:rsidTr="00A7093B">
        <w:trPr>
          <w:trHeight w:val="314"/>
        </w:trPr>
        <w:tc>
          <w:tcPr>
            <w:tcW w:w="735" w:type="dxa"/>
            <w:noWrap/>
            <w:vAlign w:val="center"/>
          </w:tcPr>
          <w:p w:rsidR="0099321E" w:rsidRPr="009A6CF9" w:rsidRDefault="0099321E" w:rsidP="00A7093B">
            <w:pPr>
              <w:jc w:val="center"/>
              <w:rPr>
                <w:rFonts w:ascii="Times New Roman" w:hAnsi="Times New Roman"/>
                <w:b/>
                <w:bCs/>
                <w:color w:val="000000"/>
                <w:sz w:val="24"/>
                <w:szCs w:val="24"/>
              </w:rPr>
            </w:pPr>
            <w:r w:rsidRPr="009A6CF9">
              <w:rPr>
                <w:rFonts w:ascii="Times New Roman" w:hAnsi="Times New Roman"/>
                <w:b/>
                <w:bCs/>
                <w:color w:val="000000"/>
                <w:sz w:val="24"/>
                <w:szCs w:val="24"/>
              </w:rPr>
              <w:t>TT</w:t>
            </w:r>
          </w:p>
        </w:tc>
        <w:tc>
          <w:tcPr>
            <w:tcW w:w="4600" w:type="dxa"/>
            <w:noWrap/>
            <w:vAlign w:val="center"/>
          </w:tcPr>
          <w:p w:rsidR="0099321E" w:rsidRPr="009A6CF9" w:rsidRDefault="0099321E" w:rsidP="00A7093B">
            <w:pPr>
              <w:jc w:val="center"/>
              <w:rPr>
                <w:rFonts w:ascii="Times New Roman" w:hAnsi="Times New Roman"/>
                <w:b/>
                <w:bCs/>
                <w:color w:val="000000"/>
                <w:sz w:val="24"/>
                <w:szCs w:val="24"/>
              </w:rPr>
            </w:pPr>
            <w:r w:rsidRPr="009A6CF9">
              <w:rPr>
                <w:rFonts w:ascii="Times New Roman" w:hAnsi="Times New Roman"/>
                <w:b/>
                <w:bCs/>
                <w:color w:val="000000"/>
                <w:sz w:val="24"/>
                <w:szCs w:val="24"/>
              </w:rPr>
              <w:t>Nội dung</w:t>
            </w:r>
          </w:p>
        </w:tc>
        <w:tc>
          <w:tcPr>
            <w:tcW w:w="1337" w:type="dxa"/>
            <w:noWrap/>
            <w:vAlign w:val="center"/>
          </w:tcPr>
          <w:p w:rsidR="0099321E" w:rsidRPr="009A6CF9" w:rsidRDefault="0099321E" w:rsidP="00A7093B">
            <w:pPr>
              <w:jc w:val="center"/>
              <w:rPr>
                <w:rFonts w:ascii="Times New Roman" w:hAnsi="Times New Roman"/>
                <w:b/>
                <w:bCs/>
                <w:sz w:val="24"/>
                <w:szCs w:val="24"/>
              </w:rPr>
            </w:pPr>
            <w:r w:rsidRPr="009A6CF9">
              <w:rPr>
                <w:rFonts w:ascii="Times New Roman" w:hAnsi="Times New Roman"/>
                <w:b/>
                <w:bCs/>
                <w:sz w:val="24"/>
                <w:szCs w:val="24"/>
              </w:rPr>
              <w:t>PVFC</w:t>
            </w:r>
          </w:p>
        </w:tc>
        <w:tc>
          <w:tcPr>
            <w:tcW w:w="1281" w:type="dxa"/>
            <w:noWrap/>
            <w:vAlign w:val="center"/>
          </w:tcPr>
          <w:p w:rsidR="0099321E" w:rsidRPr="009A6CF9" w:rsidRDefault="0099321E" w:rsidP="00A7093B">
            <w:pPr>
              <w:jc w:val="center"/>
              <w:rPr>
                <w:rFonts w:ascii="Times New Roman" w:hAnsi="Times New Roman"/>
                <w:b/>
                <w:bCs/>
                <w:color w:val="000000"/>
                <w:sz w:val="24"/>
                <w:szCs w:val="24"/>
              </w:rPr>
            </w:pPr>
            <w:r w:rsidRPr="009A6CF9">
              <w:rPr>
                <w:rFonts w:ascii="Times New Roman" w:hAnsi="Times New Roman"/>
                <w:b/>
                <w:bCs/>
                <w:color w:val="000000"/>
                <w:sz w:val="24"/>
                <w:szCs w:val="24"/>
              </w:rPr>
              <w:t>WTB</w:t>
            </w:r>
          </w:p>
        </w:tc>
        <w:tc>
          <w:tcPr>
            <w:tcW w:w="1525" w:type="dxa"/>
            <w:noWrap/>
            <w:vAlign w:val="center"/>
          </w:tcPr>
          <w:p w:rsidR="0099321E" w:rsidRPr="009A6CF9" w:rsidRDefault="0099321E" w:rsidP="00A7093B">
            <w:pPr>
              <w:jc w:val="center"/>
              <w:rPr>
                <w:rFonts w:ascii="Times New Roman" w:hAnsi="Times New Roman"/>
                <w:b/>
                <w:bCs/>
                <w:sz w:val="24"/>
                <w:szCs w:val="24"/>
              </w:rPr>
            </w:pPr>
            <w:r w:rsidRPr="009A6CF9">
              <w:rPr>
                <w:rFonts w:ascii="Times New Roman" w:hAnsi="Times New Roman"/>
                <w:b/>
                <w:bCs/>
                <w:sz w:val="24"/>
                <w:szCs w:val="24"/>
              </w:rPr>
              <w:t>NH Hợp nhất</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b/>
                <w:bCs/>
                <w:color w:val="000000"/>
                <w:sz w:val="24"/>
                <w:szCs w:val="24"/>
              </w:rPr>
            </w:pPr>
            <w:r w:rsidRPr="009A6CF9">
              <w:rPr>
                <w:rFonts w:ascii="Times New Roman" w:hAnsi="Times New Roman"/>
                <w:b/>
                <w:bCs/>
                <w:color w:val="000000"/>
                <w:sz w:val="24"/>
                <w:szCs w:val="24"/>
              </w:rPr>
              <w:t>A</w:t>
            </w:r>
          </w:p>
        </w:tc>
        <w:tc>
          <w:tcPr>
            <w:tcW w:w="4600" w:type="dxa"/>
            <w:noWrap/>
            <w:vAlign w:val="bottom"/>
          </w:tcPr>
          <w:p w:rsidR="0099321E" w:rsidRPr="009A6CF9" w:rsidRDefault="0099321E" w:rsidP="00A7093B">
            <w:pPr>
              <w:rPr>
                <w:rFonts w:ascii="Times New Roman" w:hAnsi="Times New Roman"/>
                <w:b/>
                <w:bCs/>
                <w:color w:val="000000"/>
                <w:sz w:val="24"/>
                <w:szCs w:val="24"/>
              </w:rPr>
            </w:pPr>
            <w:r w:rsidRPr="009A6CF9">
              <w:rPr>
                <w:rFonts w:ascii="Times New Roman" w:hAnsi="Times New Roman"/>
                <w:b/>
                <w:bCs/>
                <w:color w:val="000000"/>
                <w:sz w:val="24"/>
                <w:szCs w:val="24"/>
              </w:rPr>
              <w:t>TÀI SẢN</w:t>
            </w:r>
          </w:p>
        </w:tc>
        <w:tc>
          <w:tcPr>
            <w:tcW w:w="1337" w:type="dxa"/>
            <w:noWrap/>
            <w:vAlign w:val="center"/>
          </w:tcPr>
          <w:p w:rsidR="0099321E" w:rsidRPr="009A6CF9" w:rsidRDefault="0099321E" w:rsidP="00A7093B">
            <w:pPr>
              <w:jc w:val="right"/>
              <w:rPr>
                <w:rFonts w:ascii="Times New Roman" w:hAnsi="Times New Roman"/>
                <w:sz w:val="24"/>
                <w:szCs w:val="24"/>
              </w:rPr>
            </w:pPr>
          </w:p>
        </w:tc>
        <w:tc>
          <w:tcPr>
            <w:tcW w:w="1281" w:type="dxa"/>
            <w:noWrap/>
            <w:vAlign w:val="center"/>
          </w:tcPr>
          <w:p w:rsidR="0099321E" w:rsidRPr="009A6CF9" w:rsidRDefault="0099321E" w:rsidP="00A7093B">
            <w:pPr>
              <w:jc w:val="right"/>
              <w:rPr>
                <w:rFonts w:ascii="Times New Roman" w:hAnsi="Times New Roman"/>
                <w:b/>
                <w:bCs/>
                <w:color w:val="000000"/>
                <w:sz w:val="24"/>
                <w:szCs w:val="24"/>
              </w:rPr>
            </w:pPr>
          </w:p>
        </w:tc>
        <w:tc>
          <w:tcPr>
            <w:tcW w:w="1525" w:type="dxa"/>
            <w:noWrap/>
            <w:vAlign w:val="center"/>
          </w:tcPr>
          <w:p w:rsidR="0099321E" w:rsidRPr="009A6CF9" w:rsidRDefault="0099321E" w:rsidP="00A7093B">
            <w:pPr>
              <w:jc w:val="right"/>
              <w:rPr>
                <w:rFonts w:ascii="Times New Roman" w:hAnsi="Times New Roman"/>
                <w:sz w:val="24"/>
                <w:szCs w:val="24"/>
              </w:rPr>
            </w:pP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Tiền mặt</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5,29</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2.864,79</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2.870,08</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II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Tiền gửi tại NHNN VN</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17,61</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49,29</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66,89</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III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Tiền gửi tại và cho vay các TCTD khác</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8.322,88</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1.199,32</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9.522,21</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IV</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Chứng khoán kinh doanh</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400,00</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400,00</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V</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Cho vay khách hàng và ứng trước</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45.397,82</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4.556,52</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49.954,33</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VI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Chứng khoán đầu tư</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5.414,33</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2.881,46</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8.295,79</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VII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Góp vốn, đầu tư dài hạn</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3.124,15</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298,11</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3.422,27</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VIII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Tài sản cố định</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454,49</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257,09</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711,57</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IX</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Tài sản có khác</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27.949,08</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2.449,37</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30.398,45</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b/>
                <w:bCs/>
                <w:color w:val="000000"/>
                <w:sz w:val="24"/>
                <w:szCs w:val="24"/>
              </w:rPr>
            </w:pPr>
          </w:p>
        </w:tc>
        <w:tc>
          <w:tcPr>
            <w:tcW w:w="4600" w:type="dxa"/>
            <w:noWrap/>
            <w:vAlign w:val="bottom"/>
          </w:tcPr>
          <w:p w:rsidR="0099321E" w:rsidRPr="009A6CF9" w:rsidRDefault="0099321E" w:rsidP="00A7093B">
            <w:pPr>
              <w:rPr>
                <w:rFonts w:ascii="Times New Roman" w:hAnsi="Times New Roman"/>
                <w:b/>
                <w:bCs/>
                <w:color w:val="000000"/>
                <w:sz w:val="24"/>
                <w:szCs w:val="24"/>
              </w:rPr>
            </w:pPr>
            <w:r w:rsidRPr="009A6CF9">
              <w:rPr>
                <w:rFonts w:ascii="Times New Roman" w:hAnsi="Times New Roman"/>
                <w:b/>
                <w:bCs/>
                <w:color w:val="000000"/>
                <w:sz w:val="24"/>
                <w:szCs w:val="24"/>
              </w:rPr>
              <w:t>TỔNG TÀI SẢN CÓ</w:t>
            </w:r>
          </w:p>
        </w:tc>
        <w:tc>
          <w:tcPr>
            <w:tcW w:w="1337"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91.085,65</w:t>
            </w:r>
          </w:p>
        </w:tc>
        <w:tc>
          <w:tcPr>
            <w:tcW w:w="1281"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14.555,95</w:t>
            </w:r>
          </w:p>
        </w:tc>
        <w:tc>
          <w:tcPr>
            <w:tcW w:w="1525"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105.641,59</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b/>
                <w:bCs/>
                <w:color w:val="000000"/>
                <w:sz w:val="24"/>
                <w:szCs w:val="24"/>
              </w:rPr>
            </w:pPr>
            <w:r w:rsidRPr="009A6CF9">
              <w:rPr>
                <w:rFonts w:ascii="Times New Roman" w:hAnsi="Times New Roman"/>
                <w:b/>
                <w:bCs/>
                <w:color w:val="000000"/>
                <w:sz w:val="24"/>
                <w:szCs w:val="24"/>
              </w:rPr>
              <w:t>B</w:t>
            </w:r>
          </w:p>
        </w:tc>
        <w:tc>
          <w:tcPr>
            <w:tcW w:w="4600" w:type="dxa"/>
            <w:noWrap/>
            <w:vAlign w:val="bottom"/>
          </w:tcPr>
          <w:p w:rsidR="0099321E" w:rsidRPr="009A6CF9" w:rsidRDefault="0099321E" w:rsidP="00A7093B">
            <w:pPr>
              <w:rPr>
                <w:rFonts w:ascii="Times New Roman" w:hAnsi="Times New Roman"/>
                <w:b/>
                <w:bCs/>
                <w:color w:val="000000"/>
                <w:sz w:val="24"/>
                <w:szCs w:val="24"/>
              </w:rPr>
            </w:pPr>
            <w:r w:rsidRPr="009A6CF9">
              <w:rPr>
                <w:rFonts w:ascii="Times New Roman" w:hAnsi="Times New Roman"/>
                <w:b/>
                <w:bCs/>
                <w:color w:val="000000"/>
                <w:sz w:val="24"/>
                <w:szCs w:val="24"/>
              </w:rPr>
              <w:t>NỢ PHẢI TRẢ VÀ VỐN CHỦ SỞ HỮU</w:t>
            </w:r>
          </w:p>
        </w:tc>
        <w:tc>
          <w:tcPr>
            <w:tcW w:w="1337" w:type="dxa"/>
            <w:noWrap/>
            <w:vAlign w:val="center"/>
          </w:tcPr>
          <w:p w:rsidR="0099321E" w:rsidRPr="009A6CF9" w:rsidRDefault="0099321E" w:rsidP="00A7093B">
            <w:pPr>
              <w:jc w:val="right"/>
              <w:rPr>
                <w:rFonts w:ascii="Times New Roman" w:hAnsi="Times New Roman"/>
                <w:sz w:val="24"/>
                <w:szCs w:val="24"/>
              </w:rPr>
            </w:pPr>
          </w:p>
        </w:tc>
        <w:tc>
          <w:tcPr>
            <w:tcW w:w="1281" w:type="dxa"/>
            <w:noWrap/>
            <w:vAlign w:val="center"/>
          </w:tcPr>
          <w:p w:rsidR="0099321E" w:rsidRPr="009A6CF9" w:rsidRDefault="0099321E" w:rsidP="00A7093B">
            <w:pPr>
              <w:jc w:val="right"/>
              <w:rPr>
                <w:rFonts w:ascii="Times New Roman" w:hAnsi="Times New Roman"/>
                <w:b/>
                <w:bCs/>
                <w:color w:val="000000"/>
                <w:sz w:val="24"/>
                <w:szCs w:val="24"/>
              </w:rPr>
            </w:pPr>
          </w:p>
        </w:tc>
        <w:tc>
          <w:tcPr>
            <w:tcW w:w="1525" w:type="dxa"/>
            <w:noWrap/>
            <w:vAlign w:val="center"/>
          </w:tcPr>
          <w:p w:rsidR="0099321E" w:rsidRPr="009A6CF9" w:rsidRDefault="0099321E" w:rsidP="00A7093B">
            <w:pPr>
              <w:jc w:val="right"/>
              <w:rPr>
                <w:rFonts w:ascii="Times New Roman" w:hAnsi="Times New Roman"/>
                <w:sz w:val="24"/>
                <w:szCs w:val="24"/>
              </w:rPr>
            </w:pP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Các khoản nợ Chính phủ và NHNN</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72,17</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72,17</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II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Tiền gửi và vay các TCTD khác</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16.492,40</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1.792,96</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18.285,37</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III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Tiền gửi của khách hàng</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15.657,91</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9.699,90</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25.357,81</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IV</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Các công cụ TC phái sinh và nợ tài chính khác</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18,06</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18,06</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V</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Vốn tài trợ, UT đầu tư, cho vay TCTD chịu rủi ro</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21.220,27</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81,95</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21.302,22</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VI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Phát hành các giấy tờ có giá</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3.539,02</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0,08</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3.539,10</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VII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Các khoản nợ khác (*)</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27.110,61</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209,72</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27.910,21</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b/>
                <w:bCs/>
                <w:color w:val="000000"/>
                <w:sz w:val="24"/>
                <w:szCs w:val="24"/>
              </w:rPr>
            </w:pPr>
          </w:p>
        </w:tc>
        <w:tc>
          <w:tcPr>
            <w:tcW w:w="4600" w:type="dxa"/>
            <w:noWrap/>
            <w:vAlign w:val="bottom"/>
          </w:tcPr>
          <w:p w:rsidR="0099321E" w:rsidRPr="009A6CF9" w:rsidRDefault="0099321E" w:rsidP="00A7093B">
            <w:pPr>
              <w:rPr>
                <w:rFonts w:ascii="Times New Roman" w:hAnsi="Times New Roman"/>
                <w:b/>
                <w:bCs/>
                <w:color w:val="000000"/>
                <w:sz w:val="24"/>
                <w:szCs w:val="24"/>
              </w:rPr>
            </w:pPr>
            <w:r w:rsidRPr="009A6CF9">
              <w:rPr>
                <w:rFonts w:ascii="Times New Roman" w:hAnsi="Times New Roman"/>
                <w:b/>
                <w:bCs/>
                <w:color w:val="000000"/>
                <w:sz w:val="24"/>
                <w:szCs w:val="24"/>
              </w:rPr>
              <w:t>TỔNG NỢ PHẢI TRẢ</w:t>
            </w:r>
          </w:p>
        </w:tc>
        <w:tc>
          <w:tcPr>
            <w:tcW w:w="1337"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84.038,27</w:t>
            </w:r>
          </w:p>
        </w:tc>
        <w:tc>
          <w:tcPr>
            <w:tcW w:w="1281"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11.856,78</w:t>
            </w:r>
          </w:p>
        </w:tc>
        <w:tc>
          <w:tcPr>
            <w:tcW w:w="1525"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96.484,94</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VIII</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Vốn và các quỹ</w:t>
            </w:r>
          </w:p>
        </w:tc>
        <w:tc>
          <w:tcPr>
            <w:tcW w:w="1337" w:type="dxa"/>
            <w:noWrap/>
            <w:vAlign w:val="center"/>
          </w:tcPr>
          <w:p w:rsidR="0099321E" w:rsidRPr="009A6CF9" w:rsidRDefault="0099321E" w:rsidP="00A7093B">
            <w:pPr>
              <w:jc w:val="right"/>
              <w:rPr>
                <w:rFonts w:ascii="Times New Roman" w:hAnsi="Times New Roman"/>
                <w:sz w:val="24"/>
                <w:szCs w:val="24"/>
              </w:rPr>
            </w:pPr>
          </w:p>
        </w:tc>
        <w:tc>
          <w:tcPr>
            <w:tcW w:w="1281" w:type="dxa"/>
            <w:noWrap/>
            <w:vAlign w:val="center"/>
          </w:tcPr>
          <w:p w:rsidR="0099321E" w:rsidRPr="009A6CF9" w:rsidRDefault="0099321E" w:rsidP="00A7093B">
            <w:pPr>
              <w:jc w:val="right"/>
              <w:rPr>
                <w:rFonts w:ascii="Times New Roman" w:hAnsi="Times New Roman"/>
                <w:color w:val="000000"/>
                <w:sz w:val="24"/>
                <w:szCs w:val="24"/>
              </w:rPr>
            </w:pPr>
          </w:p>
        </w:tc>
        <w:tc>
          <w:tcPr>
            <w:tcW w:w="1525" w:type="dxa"/>
            <w:noWrap/>
            <w:vAlign w:val="center"/>
          </w:tcPr>
          <w:p w:rsidR="0099321E" w:rsidRPr="009A6CF9" w:rsidRDefault="0099321E" w:rsidP="00A7093B">
            <w:pPr>
              <w:jc w:val="right"/>
              <w:rPr>
                <w:rFonts w:ascii="Times New Roman" w:hAnsi="Times New Roman"/>
                <w:sz w:val="24"/>
                <w:szCs w:val="24"/>
              </w:rPr>
            </w:pP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1</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Vốn của TCTD</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6.055,60</w:t>
            </w:r>
          </w:p>
        </w:tc>
        <w:tc>
          <w:tcPr>
            <w:tcW w:w="1281"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2.993,43</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9.049,04</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p>
        </w:tc>
        <w:tc>
          <w:tcPr>
            <w:tcW w:w="4600" w:type="dxa"/>
            <w:noWrap/>
            <w:vAlign w:val="bottom"/>
          </w:tcPr>
          <w:p w:rsidR="0099321E" w:rsidRPr="009A6CF9" w:rsidRDefault="0099321E" w:rsidP="00A7093B">
            <w:pPr>
              <w:rPr>
                <w:rFonts w:ascii="Times New Roman" w:hAnsi="Times New Roman"/>
                <w:i/>
                <w:iCs/>
                <w:color w:val="000000"/>
                <w:sz w:val="24"/>
                <w:szCs w:val="24"/>
              </w:rPr>
            </w:pPr>
            <w:r w:rsidRPr="009A6CF9">
              <w:rPr>
                <w:rFonts w:ascii="Times New Roman" w:hAnsi="Times New Roman"/>
                <w:i/>
                <w:iCs/>
                <w:color w:val="000000"/>
                <w:sz w:val="24"/>
                <w:szCs w:val="24"/>
              </w:rPr>
              <w:t>Vốn điều lệ</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6.000,00</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3.000,00</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9.000,00</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p>
        </w:tc>
        <w:tc>
          <w:tcPr>
            <w:tcW w:w="4600" w:type="dxa"/>
            <w:noWrap/>
            <w:vAlign w:val="bottom"/>
          </w:tcPr>
          <w:p w:rsidR="0099321E" w:rsidRPr="009A6CF9" w:rsidRDefault="0099321E" w:rsidP="00A7093B">
            <w:pPr>
              <w:rPr>
                <w:rFonts w:ascii="Times New Roman" w:hAnsi="Times New Roman"/>
                <w:i/>
                <w:iCs/>
                <w:color w:val="000000"/>
                <w:sz w:val="24"/>
                <w:szCs w:val="24"/>
              </w:rPr>
            </w:pPr>
            <w:r w:rsidRPr="009A6CF9">
              <w:rPr>
                <w:rFonts w:ascii="Times New Roman" w:hAnsi="Times New Roman"/>
                <w:i/>
                <w:iCs/>
                <w:color w:val="000000"/>
                <w:sz w:val="24"/>
                <w:szCs w:val="24"/>
              </w:rPr>
              <w:t>Thặng dư vốn cổ phần</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55,60</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2,00</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57,60</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p>
        </w:tc>
        <w:tc>
          <w:tcPr>
            <w:tcW w:w="4600" w:type="dxa"/>
            <w:noWrap/>
            <w:vAlign w:val="bottom"/>
          </w:tcPr>
          <w:p w:rsidR="0099321E" w:rsidRPr="009A6CF9" w:rsidRDefault="0099321E" w:rsidP="00A7093B">
            <w:pPr>
              <w:rPr>
                <w:rFonts w:ascii="Times New Roman" w:hAnsi="Times New Roman"/>
                <w:i/>
                <w:iCs/>
                <w:color w:val="000000"/>
                <w:sz w:val="24"/>
                <w:szCs w:val="24"/>
              </w:rPr>
            </w:pPr>
            <w:r w:rsidRPr="009A6CF9">
              <w:rPr>
                <w:rFonts w:ascii="Times New Roman" w:hAnsi="Times New Roman"/>
                <w:i/>
                <w:iCs/>
                <w:color w:val="000000"/>
                <w:sz w:val="24"/>
                <w:szCs w:val="24"/>
              </w:rPr>
              <w:t>Cổ phiếu quỹ</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(8,57)</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(8,57)</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2</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Quỹ TCTD</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407,45</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47,32</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454,77</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3</w:t>
            </w:r>
          </w:p>
        </w:tc>
        <w:tc>
          <w:tcPr>
            <w:tcW w:w="4600" w:type="dxa"/>
          </w:tcPr>
          <w:p w:rsidR="0099321E" w:rsidRPr="009A6CF9" w:rsidRDefault="0099321E" w:rsidP="00A7093B">
            <w:pPr>
              <w:rPr>
                <w:rFonts w:ascii="Times New Roman" w:hAnsi="Times New Roman"/>
                <w:sz w:val="24"/>
                <w:szCs w:val="24"/>
              </w:rPr>
            </w:pPr>
            <w:r w:rsidRPr="009A6CF9">
              <w:rPr>
                <w:rFonts w:ascii="Times New Roman" w:hAnsi="Times New Roman"/>
                <w:sz w:val="24"/>
                <w:szCs w:val="24"/>
              </w:rPr>
              <w:t>Chênh lệch tỷ giá hối đoái</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(5,56)</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(5,56)</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color w:val="000000"/>
                <w:sz w:val="24"/>
                <w:szCs w:val="24"/>
              </w:rPr>
            </w:pPr>
            <w:r w:rsidRPr="009A6CF9">
              <w:rPr>
                <w:rFonts w:ascii="Times New Roman" w:hAnsi="Times New Roman"/>
                <w:color w:val="000000"/>
                <w:sz w:val="24"/>
                <w:szCs w:val="24"/>
              </w:rPr>
              <w:t>4</w:t>
            </w:r>
          </w:p>
        </w:tc>
        <w:tc>
          <w:tcPr>
            <w:tcW w:w="4600" w:type="dxa"/>
            <w:noWrap/>
            <w:vAlign w:val="bottom"/>
          </w:tcPr>
          <w:p w:rsidR="0099321E" w:rsidRPr="009A6CF9" w:rsidRDefault="0099321E" w:rsidP="00A7093B">
            <w:pPr>
              <w:rPr>
                <w:rFonts w:ascii="Times New Roman" w:hAnsi="Times New Roman"/>
                <w:color w:val="000000"/>
                <w:sz w:val="24"/>
                <w:szCs w:val="24"/>
              </w:rPr>
            </w:pPr>
            <w:r w:rsidRPr="009A6CF9">
              <w:rPr>
                <w:rFonts w:ascii="Times New Roman" w:hAnsi="Times New Roman"/>
                <w:color w:val="000000"/>
                <w:sz w:val="24"/>
                <w:szCs w:val="24"/>
              </w:rPr>
              <w:t>Lợi nhuận chưa phân phối</w:t>
            </w:r>
            <w:r>
              <w:rPr>
                <w:rFonts w:ascii="Times New Roman" w:hAnsi="Times New Roman"/>
                <w:color w:val="000000"/>
                <w:sz w:val="24"/>
                <w:szCs w:val="24"/>
              </w:rPr>
              <w:t xml:space="preserve"> (**)</w:t>
            </w:r>
          </w:p>
        </w:tc>
        <w:tc>
          <w:tcPr>
            <w:tcW w:w="1337"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589,89</w:t>
            </w:r>
          </w:p>
        </w:tc>
        <w:tc>
          <w:tcPr>
            <w:tcW w:w="1281" w:type="dxa"/>
            <w:noWrap/>
            <w:vAlign w:val="center"/>
          </w:tcPr>
          <w:p w:rsidR="0099321E" w:rsidRPr="009A6CF9" w:rsidRDefault="0099321E" w:rsidP="00A7093B">
            <w:pPr>
              <w:jc w:val="right"/>
              <w:rPr>
                <w:rFonts w:ascii="Times New Roman" w:hAnsi="Times New Roman"/>
                <w:color w:val="000000"/>
                <w:sz w:val="24"/>
                <w:szCs w:val="24"/>
              </w:rPr>
            </w:pPr>
            <w:r w:rsidRPr="009A6CF9">
              <w:rPr>
                <w:rFonts w:ascii="Times New Roman" w:hAnsi="Times New Roman"/>
                <w:color w:val="000000"/>
                <w:sz w:val="24"/>
                <w:szCs w:val="24"/>
              </w:rPr>
              <w:t>(341,59)</w:t>
            </w:r>
          </w:p>
        </w:tc>
        <w:tc>
          <w:tcPr>
            <w:tcW w:w="1525" w:type="dxa"/>
            <w:noWrap/>
            <w:vAlign w:val="center"/>
          </w:tcPr>
          <w:p w:rsidR="0099321E" w:rsidRPr="009A6CF9" w:rsidRDefault="0099321E" w:rsidP="00A7093B">
            <w:pPr>
              <w:jc w:val="right"/>
              <w:rPr>
                <w:rFonts w:ascii="Times New Roman" w:hAnsi="Times New Roman"/>
                <w:sz w:val="24"/>
                <w:szCs w:val="24"/>
              </w:rPr>
            </w:pPr>
            <w:r w:rsidRPr="009A6CF9">
              <w:rPr>
                <w:rFonts w:ascii="Times New Roman" w:hAnsi="Times New Roman"/>
                <w:sz w:val="24"/>
                <w:szCs w:val="24"/>
              </w:rPr>
              <w:t>(341,59)</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b/>
                <w:bCs/>
                <w:color w:val="000000"/>
                <w:sz w:val="24"/>
                <w:szCs w:val="24"/>
              </w:rPr>
            </w:pPr>
          </w:p>
        </w:tc>
        <w:tc>
          <w:tcPr>
            <w:tcW w:w="4600" w:type="dxa"/>
            <w:noWrap/>
            <w:vAlign w:val="bottom"/>
          </w:tcPr>
          <w:p w:rsidR="0099321E" w:rsidRPr="009A6CF9" w:rsidRDefault="0099321E" w:rsidP="00A7093B">
            <w:pPr>
              <w:rPr>
                <w:rFonts w:ascii="Times New Roman" w:hAnsi="Times New Roman"/>
                <w:b/>
                <w:bCs/>
                <w:color w:val="000000"/>
                <w:sz w:val="24"/>
                <w:szCs w:val="24"/>
              </w:rPr>
            </w:pPr>
            <w:r w:rsidRPr="009A6CF9">
              <w:rPr>
                <w:rFonts w:ascii="Times New Roman" w:hAnsi="Times New Roman"/>
                <w:b/>
                <w:bCs/>
                <w:color w:val="000000"/>
                <w:sz w:val="24"/>
                <w:szCs w:val="24"/>
              </w:rPr>
              <w:t>TỔNG VỐN CHỦ SỞ HỮU</w:t>
            </w:r>
          </w:p>
        </w:tc>
        <w:tc>
          <w:tcPr>
            <w:tcW w:w="1337"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7.047,38</w:t>
            </w:r>
          </w:p>
        </w:tc>
        <w:tc>
          <w:tcPr>
            <w:tcW w:w="1281"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2.699,16</w:t>
            </w:r>
          </w:p>
        </w:tc>
        <w:tc>
          <w:tcPr>
            <w:tcW w:w="1525"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9.156,65</w:t>
            </w:r>
          </w:p>
        </w:tc>
      </w:tr>
      <w:tr w:rsidR="0099321E" w:rsidRPr="009A6CF9" w:rsidTr="00A7093B">
        <w:trPr>
          <w:trHeight w:val="314"/>
        </w:trPr>
        <w:tc>
          <w:tcPr>
            <w:tcW w:w="735" w:type="dxa"/>
            <w:noWrap/>
            <w:vAlign w:val="bottom"/>
          </w:tcPr>
          <w:p w:rsidR="0099321E" w:rsidRPr="009A6CF9" w:rsidRDefault="0099321E" w:rsidP="00A7093B">
            <w:pPr>
              <w:jc w:val="center"/>
              <w:rPr>
                <w:rFonts w:ascii="Times New Roman" w:hAnsi="Times New Roman"/>
                <w:b/>
                <w:bCs/>
                <w:color w:val="000000"/>
                <w:sz w:val="24"/>
                <w:szCs w:val="24"/>
              </w:rPr>
            </w:pPr>
          </w:p>
        </w:tc>
        <w:tc>
          <w:tcPr>
            <w:tcW w:w="4600" w:type="dxa"/>
            <w:noWrap/>
            <w:vAlign w:val="bottom"/>
          </w:tcPr>
          <w:p w:rsidR="0099321E" w:rsidRPr="009A6CF9" w:rsidRDefault="0099321E" w:rsidP="00A7093B">
            <w:pPr>
              <w:rPr>
                <w:rFonts w:ascii="Times New Roman" w:hAnsi="Times New Roman"/>
                <w:b/>
                <w:bCs/>
                <w:color w:val="000000"/>
                <w:sz w:val="24"/>
                <w:szCs w:val="24"/>
              </w:rPr>
            </w:pPr>
            <w:r w:rsidRPr="009A6CF9">
              <w:rPr>
                <w:rFonts w:ascii="Times New Roman" w:hAnsi="Times New Roman"/>
                <w:b/>
                <w:bCs/>
                <w:color w:val="000000"/>
                <w:sz w:val="24"/>
                <w:szCs w:val="24"/>
              </w:rPr>
              <w:t>TỔNG NỢ PHẢI TRẢ VÀ VỐN CHỦ SỞ HỮU</w:t>
            </w:r>
          </w:p>
        </w:tc>
        <w:tc>
          <w:tcPr>
            <w:tcW w:w="1337"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91.085,65</w:t>
            </w:r>
          </w:p>
        </w:tc>
        <w:tc>
          <w:tcPr>
            <w:tcW w:w="1281"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14.555,95</w:t>
            </w:r>
          </w:p>
        </w:tc>
        <w:tc>
          <w:tcPr>
            <w:tcW w:w="1525" w:type="dxa"/>
            <w:noWrap/>
            <w:vAlign w:val="center"/>
          </w:tcPr>
          <w:p w:rsidR="0099321E" w:rsidRPr="009A6CF9" w:rsidRDefault="0099321E" w:rsidP="00A7093B">
            <w:pPr>
              <w:jc w:val="right"/>
              <w:rPr>
                <w:rFonts w:ascii="Times New Roman" w:hAnsi="Times New Roman"/>
                <w:b/>
                <w:bCs/>
                <w:sz w:val="24"/>
                <w:szCs w:val="24"/>
              </w:rPr>
            </w:pPr>
            <w:r w:rsidRPr="009A6CF9">
              <w:rPr>
                <w:rFonts w:ascii="Times New Roman" w:hAnsi="Times New Roman"/>
                <w:b/>
                <w:bCs/>
                <w:sz w:val="24"/>
                <w:szCs w:val="24"/>
              </w:rPr>
              <w:t>105.641,59</w:t>
            </w:r>
          </w:p>
        </w:tc>
      </w:tr>
    </w:tbl>
    <w:p w:rsidR="0099321E" w:rsidRDefault="0099321E" w:rsidP="00A7093B">
      <w:pPr>
        <w:spacing w:before="240" w:after="240"/>
        <w:jc w:val="both"/>
        <w:rPr>
          <w:rFonts w:ascii="Times New Roman" w:hAnsi="Times New Roman"/>
          <w:sz w:val="24"/>
          <w:szCs w:val="24"/>
        </w:rPr>
      </w:pPr>
      <w:r w:rsidRPr="007C41E1">
        <w:rPr>
          <w:rFonts w:ascii="Times New Roman" w:hAnsi="Times New Roman"/>
          <w:sz w:val="24"/>
          <w:szCs w:val="24"/>
        </w:rPr>
        <w:t>(*)</w:t>
      </w:r>
      <w:r>
        <w:rPr>
          <w:rFonts w:ascii="Times New Roman" w:hAnsi="Times New Roman"/>
          <w:sz w:val="24"/>
          <w:szCs w:val="24"/>
        </w:rPr>
        <w:t>:</w:t>
      </w:r>
      <w:r w:rsidRPr="007C41E1">
        <w:rPr>
          <w:rFonts w:ascii="Times New Roman" w:hAnsi="Times New Roman"/>
          <w:sz w:val="24"/>
          <w:szCs w:val="24"/>
        </w:rPr>
        <w:t xml:space="preserve"> Lợi nhuận giữ lại năm 2011 </w:t>
      </w:r>
      <w:r>
        <w:rPr>
          <w:rFonts w:ascii="Times New Roman" w:hAnsi="Times New Roman"/>
          <w:sz w:val="24"/>
          <w:szCs w:val="24"/>
        </w:rPr>
        <w:t xml:space="preserve">và lợi nhuận có thể chứng minh được trước thời điểm hợp nhất </w:t>
      </w:r>
      <w:r w:rsidRPr="007C41E1">
        <w:rPr>
          <w:rFonts w:ascii="Times New Roman" w:hAnsi="Times New Roman"/>
          <w:sz w:val="24"/>
          <w:szCs w:val="24"/>
        </w:rPr>
        <w:t>của PVFC được chia cho các cổ đông hiện hữu.</w:t>
      </w:r>
    </w:p>
    <w:p w:rsidR="0099321E" w:rsidRDefault="0099321E" w:rsidP="00A7093B">
      <w:pPr>
        <w:spacing w:before="240" w:after="240"/>
        <w:jc w:val="both"/>
        <w:rPr>
          <w:rFonts w:ascii="Times New Roman" w:hAnsi="Times New Roman"/>
          <w:sz w:val="26"/>
          <w:szCs w:val="26"/>
        </w:rPr>
      </w:pPr>
      <w:r>
        <w:rPr>
          <w:rFonts w:ascii="Times New Roman" w:hAnsi="Times New Roman"/>
          <w:sz w:val="24"/>
          <w:szCs w:val="24"/>
        </w:rPr>
        <w:t>(**) Lợi nhuận 6 tháng đầu năm 2012 dự thu là: 120 tỷ đồng, đã được cộng vào để giảm lỗ lũy kế của WTB trước hợp nhất. Khoản dự phòng giảm giá đầu tư dài hạn (88 tỷ đồng) vẫn được tạm trích lập theo Kết luận của Thanh tra NHNN, tuy nhiên khoản đầu tư dài hạn này dự kiến được nhóm cổ đông liên quan cam kết mua lại nên ngay khi giao dịch được thực hiện, khoản trích lập này sẽ được hoàn nhập</w:t>
      </w:r>
    </w:p>
    <w:p w:rsidR="0099321E" w:rsidRPr="00D548E3" w:rsidRDefault="0099321E" w:rsidP="0037027F">
      <w:pPr>
        <w:pStyle w:val="Heading2"/>
        <w:spacing w:after="240"/>
        <w:jc w:val="left"/>
        <w:rPr>
          <w:rFonts w:ascii="Times New Roman" w:hAnsi="Times New Roman"/>
          <w:b w:val="0"/>
          <w:bCs/>
          <w:sz w:val="24"/>
          <w:szCs w:val="24"/>
        </w:rPr>
      </w:pPr>
      <w:r w:rsidRPr="00D548E3">
        <w:rPr>
          <w:rFonts w:ascii="Times New Roman" w:hAnsi="Times New Roman"/>
          <w:bCs/>
          <w:sz w:val="24"/>
          <w:szCs w:val="24"/>
        </w:rPr>
        <w:t>6.2Phương án kinh doanh 3 năm sau hợp nhấ</w:t>
      </w:r>
      <w:r w:rsidRPr="00D548E3">
        <w:rPr>
          <w:rFonts w:ascii="Times New Roman" w:hAnsi="Times New Roman"/>
          <w:sz w:val="24"/>
          <w:szCs w:val="24"/>
        </w:rPr>
        <w:t>t</w:t>
      </w:r>
    </w:p>
    <w:p w:rsidR="0099321E" w:rsidRDefault="0099321E" w:rsidP="0037027F">
      <w:pPr>
        <w:pStyle w:val="Heading2"/>
        <w:spacing w:before="240" w:after="60" w:line="276" w:lineRule="auto"/>
        <w:jc w:val="left"/>
        <w:rPr>
          <w:rFonts w:ascii="Times New Roman" w:hAnsi="Times New Roman"/>
          <w:i/>
          <w:sz w:val="24"/>
          <w:szCs w:val="24"/>
        </w:rPr>
      </w:pPr>
      <w:bookmarkStart w:id="15" w:name="_Toc326062217"/>
      <w:bookmarkStart w:id="16" w:name="_Toc326062365"/>
      <w:bookmarkStart w:id="17" w:name="_Toc326062430"/>
      <w:bookmarkStart w:id="18" w:name="_Toc326062854"/>
      <w:bookmarkStart w:id="19" w:name="_Toc326062992"/>
      <w:bookmarkStart w:id="20" w:name="_Toc298116430"/>
      <w:r>
        <w:rPr>
          <w:rFonts w:ascii="Times New Roman" w:hAnsi="Times New Roman"/>
          <w:i/>
          <w:sz w:val="24"/>
          <w:szCs w:val="24"/>
        </w:rPr>
        <w:t xml:space="preserve">6.2.1 </w:t>
      </w:r>
      <w:bookmarkEnd w:id="15"/>
      <w:bookmarkEnd w:id="16"/>
      <w:bookmarkEnd w:id="17"/>
      <w:bookmarkEnd w:id="18"/>
      <w:bookmarkEnd w:id="19"/>
      <w:r>
        <w:rPr>
          <w:rFonts w:ascii="Times New Roman" w:hAnsi="Times New Roman"/>
          <w:i/>
          <w:sz w:val="24"/>
          <w:szCs w:val="24"/>
        </w:rPr>
        <w:t>Kế hoạch kinh doanh sau hợp nhất</w:t>
      </w:r>
    </w:p>
    <w:p w:rsidR="0099321E" w:rsidRPr="0037027F" w:rsidRDefault="0099321E" w:rsidP="009C7EB4">
      <w:pPr>
        <w:pStyle w:val="ListParagraph"/>
        <w:numPr>
          <w:ilvl w:val="0"/>
          <w:numId w:val="29"/>
        </w:numPr>
        <w:spacing w:before="120" w:after="120" w:line="276" w:lineRule="auto"/>
        <w:rPr>
          <w:rFonts w:ascii="Times New Roman" w:hAnsi="Times New Roman"/>
          <w:b/>
          <w:i/>
          <w:sz w:val="24"/>
          <w:szCs w:val="24"/>
        </w:rPr>
      </w:pPr>
      <w:bookmarkStart w:id="21" w:name="_Toc326062220"/>
      <w:bookmarkStart w:id="22" w:name="_Toc326062995"/>
      <w:r w:rsidRPr="0037027F">
        <w:rPr>
          <w:rFonts w:ascii="Times New Roman" w:hAnsi="Times New Roman"/>
          <w:b/>
          <w:i/>
          <w:sz w:val="24"/>
          <w:szCs w:val="24"/>
        </w:rPr>
        <w:t>Mục tiêu:</w:t>
      </w:r>
      <w:bookmarkEnd w:id="21"/>
      <w:bookmarkEnd w:id="22"/>
    </w:p>
    <w:p w:rsidR="0099321E" w:rsidRDefault="0099321E" w:rsidP="0037027F">
      <w:pPr>
        <w:spacing w:before="120" w:after="120" w:line="276" w:lineRule="auto"/>
        <w:rPr>
          <w:rFonts w:ascii="Times New Roman" w:hAnsi="Times New Roman"/>
          <w:sz w:val="24"/>
          <w:szCs w:val="24"/>
        </w:rPr>
      </w:pPr>
      <w:r w:rsidRPr="00442CB5">
        <w:rPr>
          <w:rFonts w:ascii="Times New Roman" w:hAnsi="Times New Roman"/>
          <w:sz w:val="24"/>
          <w:szCs w:val="24"/>
        </w:rPr>
        <w:t>“</w:t>
      </w:r>
      <w:r>
        <w:rPr>
          <w:rFonts w:ascii="Times New Roman" w:hAnsi="Times New Roman"/>
          <w:sz w:val="24"/>
          <w:szCs w:val="24"/>
        </w:rPr>
        <w:t xml:space="preserve">Là </w:t>
      </w:r>
      <w:r w:rsidRPr="00442CB5">
        <w:rPr>
          <w:rFonts w:ascii="Times New Roman" w:hAnsi="Times New Roman"/>
          <w:sz w:val="24"/>
          <w:szCs w:val="24"/>
        </w:rPr>
        <w:t xml:space="preserve">một </w:t>
      </w:r>
      <w:r>
        <w:rPr>
          <w:rFonts w:ascii="Times New Roman" w:hAnsi="Times New Roman"/>
          <w:sz w:val="24"/>
          <w:szCs w:val="24"/>
        </w:rPr>
        <w:t>trong năm ngân hàng có chỉ số an toàn tốt nhất Việt Nam trước năm 2015”.</w:t>
      </w:r>
    </w:p>
    <w:p w:rsidR="0099321E" w:rsidRPr="0037027F" w:rsidRDefault="0099321E" w:rsidP="009C7EB4">
      <w:pPr>
        <w:pStyle w:val="ListParagraph"/>
        <w:numPr>
          <w:ilvl w:val="0"/>
          <w:numId w:val="29"/>
        </w:numPr>
        <w:spacing w:before="120" w:after="120" w:line="276" w:lineRule="auto"/>
        <w:rPr>
          <w:rFonts w:ascii="Times New Roman" w:hAnsi="Times New Roman"/>
          <w:b/>
          <w:i/>
          <w:sz w:val="24"/>
          <w:szCs w:val="24"/>
        </w:rPr>
      </w:pPr>
      <w:bookmarkStart w:id="23" w:name="_Toc326062221"/>
      <w:bookmarkStart w:id="24" w:name="_Toc326062996"/>
      <w:r w:rsidRPr="0037027F">
        <w:rPr>
          <w:rFonts w:ascii="Times New Roman" w:hAnsi="Times New Roman"/>
          <w:b/>
          <w:i/>
          <w:sz w:val="24"/>
          <w:szCs w:val="24"/>
        </w:rPr>
        <w:t>Kế hoạch hành động</w:t>
      </w:r>
      <w:bookmarkEnd w:id="23"/>
      <w:bookmarkEnd w:id="24"/>
    </w:p>
    <w:p w:rsidR="0099321E" w:rsidRPr="009D13FA" w:rsidRDefault="0099321E" w:rsidP="00A7093B">
      <w:pPr>
        <w:spacing w:before="240" w:after="240"/>
        <w:jc w:val="both"/>
        <w:rPr>
          <w:rFonts w:ascii="Times New Roman" w:hAnsi="Times New Roman"/>
          <w:spacing w:val="-2"/>
          <w:sz w:val="24"/>
          <w:szCs w:val="24"/>
        </w:rPr>
      </w:pPr>
      <w:r w:rsidRPr="009D13FA">
        <w:rPr>
          <w:rFonts w:ascii="Times New Roman" w:hAnsi="Times New Roman"/>
          <w:spacing w:val="-2"/>
          <w:sz w:val="24"/>
          <w:szCs w:val="24"/>
          <w:u w:val="single"/>
        </w:rPr>
        <w:t>Giai đoạn 1 (2012-2013)</w:t>
      </w:r>
      <w:r w:rsidRPr="009D13FA">
        <w:rPr>
          <w:rFonts w:ascii="Times New Roman" w:hAnsi="Times New Roman"/>
          <w:spacing w:val="-2"/>
          <w:sz w:val="24"/>
          <w:szCs w:val="24"/>
        </w:rPr>
        <w:t xml:space="preserve">: Ổn định và nâng cao năng lực của </w:t>
      </w:r>
      <w:r>
        <w:rPr>
          <w:rFonts w:ascii="Times New Roman" w:hAnsi="Times New Roman"/>
          <w:spacing w:val="-2"/>
          <w:sz w:val="24"/>
          <w:szCs w:val="24"/>
        </w:rPr>
        <w:t>N</w:t>
      </w:r>
      <w:r w:rsidRPr="009D13FA">
        <w:rPr>
          <w:rFonts w:ascii="Times New Roman" w:hAnsi="Times New Roman"/>
          <w:spacing w:val="-2"/>
          <w:sz w:val="24"/>
          <w:szCs w:val="24"/>
        </w:rPr>
        <w:t xml:space="preserve">gân hàng đồng thời tăng cường khả năng quản trị rủi ro và kiểm soát nội bộ, thực hiện đầy đủ chức năng Ngân hàng thương mại. </w:t>
      </w:r>
    </w:p>
    <w:p w:rsidR="0099321E" w:rsidRDefault="0099321E" w:rsidP="00A7093B">
      <w:pPr>
        <w:spacing w:before="240" w:after="240"/>
        <w:jc w:val="both"/>
        <w:rPr>
          <w:rFonts w:ascii="Times New Roman" w:hAnsi="Times New Roman"/>
          <w:sz w:val="24"/>
          <w:szCs w:val="24"/>
        </w:rPr>
      </w:pPr>
      <w:r w:rsidRPr="005C7892">
        <w:rPr>
          <w:rFonts w:ascii="Times New Roman" w:hAnsi="Times New Roman"/>
          <w:sz w:val="24"/>
          <w:szCs w:val="24"/>
        </w:rPr>
        <w:t>Trong giai đoạn này Ngân hàng mới tập trung cơ cấu lại Tài sản và Nguồn vốn theo hướng giảm dần tỷ trọng đầu tư và góp vốn dài hạn, đặc biệt là các khoản đầu tư vào chứng khoán vốn</w:t>
      </w:r>
      <w:r>
        <w:rPr>
          <w:rFonts w:ascii="Times New Roman" w:hAnsi="Times New Roman"/>
          <w:sz w:val="24"/>
          <w:szCs w:val="24"/>
        </w:rPr>
        <w:t>,</w:t>
      </w:r>
      <w:r w:rsidRPr="005C7892">
        <w:rPr>
          <w:rFonts w:ascii="Times New Roman" w:hAnsi="Times New Roman"/>
          <w:sz w:val="24"/>
          <w:szCs w:val="24"/>
        </w:rPr>
        <w:t xml:space="preserve"> đồng thời nâng dần tỷ trọng cho vay khách hàng. </w:t>
      </w:r>
      <w:r>
        <w:rPr>
          <w:rFonts w:ascii="Times New Roman" w:hAnsi="Times New Roman"/>
          <w:sz w:val="24"/>
          <w:szCs w:val="24"/>
        </w:rPr>
        <w:t>Mở rộng mạng lưới kinh doanh ở mức tối đa cho phép. Xây dựng và hoàn thiện các hoạt động như: nghiệp vụ thanh toán, hoạt động kinh doanh thẻ, đẩy mạnh các dịch vụ ngân hàng đầu tư.</w:t>
      </w:r>
    </w:p>
    <w:p w:rsidR="0099321E" w:rsidRPr="005C7892" w:rsidRDefault="0099321E" w:rsidP="00A7093B">
      <w:pPr>
        <w:spacing w:before="240" w:after="240"/>
        <w:jc w:val="both"/>
        <w:rPr>
          <w:rFonts w:ascii="Times New Roman" w:hAnsi="Times New Roman"/>
          <w:sz w:val="24"/>
          <w:szCs w:val="24"/>
        </w:rPr>
      </w:pPr>
      <w:r>
        <w:rPr>
          <w:rFonts w:ascii="Times New Roman" w:hAnsi="Times New Roman"/>
          <w:sz w:val="24"/>
          <w:szCs w:val="24"/>
        </w:rPr>
        <w:t>Ngoài ra, Ngân hàng cũng xây dựng chiến lươc kinh doanh cho mảng ngân hàng bán lẻ để phát triển thị trường này dựa trên cở sở hạ tầng của WTB.</w:t>
      </w:r>
    </w:p>
    <w:p w:rsidR="0099321E" w:rsidRPr="009D13FA" w:rsidRDefault="0099321E" w:rsidP="00A7093B">
      <w:pPr>
        <w:spacing w:before="240" w:after="240"/>
        <w:jc w:val="both"/>
        <w:rPr>
          <w:rFonts w:ascii="Times New Roman" w:hAnsi="Times New Roman"/>
          <w:spacing w:val="-2"/>
          <w:sz w:val="24"/>
          <w:szCs w:val="24"/>
        </w:rPr>
      </w:pPr>
      <w:r w:rsidRPr="009D13FA">
        <w:rPr>
          <w:rFonts w:ascii="Times New Roman" w:hAnsi="Times New Roman"/>
          <w:spacing w:val="-2"/>
          <w:sz w:val="24"/>
          <w:szCs w:val="24"/>
          <w:u w:val="single"/>
        </w:rPr>
        <w:t>Giai đoạn 2 (2014-2015)</w:t>
      </w:r>
      <w:r w:rsidRPr="009D13FA">
        <w:rPr>
          <w:rFonts w:ascii="Times New Roman" w:hAnsi="Times New Roman"/>
          <w:spacing w:val="-2"/>
          <w:sz w:val="24"/>
          <w:szCs w:val="24"/>
        </w:rPr>
        <w:t>: Trở thành 1 trong 18 NHTMCP hàng đầu Việt Nam, đứng đầu về cung cấp dịch vụ trong lĩnh vực năng lượng của khu vực, ngân hàng có khoảng 250 điểm giao dịch.</w:t>
      </w:r>
    </w:p>
    <w:p w:rsidR="0099321E" w:rsidRPr="005C7892" w:rsidRDefault="0099321E" w:rsidP="00A7093B">
      <w:pPr>
        <w:spacing w:before="240" w:after="240"/>
        <w:jc w:val="both"/>
        <w:rPr>
          <w:rFonts w:ascii="Times New Roman" w:hAnsi="Times New Roman"/>
          <w:sz w:val="24"/>
          <w:szCs w:val="24"/>
        </w:rPr>
      </w:pPr>
      <w:r w:rsidRPr="005C7892">
        <w:rPr>
          <w:rFonts w:ascii="Times New Roman" w:hAnsi="Times New Roman"/>
          <w:sz w:val="24"/>
          <w:szCs w:val="24"/>
        </w:rPr>
        <w:t>Giai đoạn này song song với việc tái cơ cấu nâng cao chất lượng tài sản</w:t>
      </w:r>
      <w:r>
        <w:rPr>
          <w:rFonts w:ascii="Times New Roman" w:hAnsi="Times New Roman"/>
          <w:sz w:val="24"/>
          <w:szCs w:val="24"/>
        </w:rPr>
        <w:t>,</w:t>
      </w:r>
      <w:r w:rsidRPr="005C7892">
        <w:rPr>
          <w:rFonts w:ascii="Times New Roman" w:hAnsi="Times New Roman"/>
          <w:sz w:val="24"/>
          <w:szCs w:val="24"/>
        </w:rPr>
        <w:t xml:space="preserve"> Ngân hàng mới sẽ đẩy mạnh các hoạt động quản</w:t>
      </w:r>
      <w:r>
        <w:rPr>
          <w:rFonts w:ascii="Times New Roman" w:hAnsi="Times New Roman"/>
          <w:sz w:val="24"/>
          <w:szCs w:val="24"/>
        </w:rPr>
        <w:t>g</w:t>
      </w:r>
      <w:r w:rsidRPr="005C7892">
        <w:rPr>
          <w:rFonts w:ascii="Times New Roman" w:hAnsi="Times New Roman"/>
          <w:sz w:val="24"/>
          <w:szCs w:val="24"/>
        </w:rPr>
        <w:t xml:space="preserve"> bá thương hiệu, thu hút nguồn tiền gửi từ</w:t>
      </w:r>
      <w:r>
        <w:rPr>
          <w:rFonts w:ascii="Times New Roman" w:hAnsi="Times New Roman"/>
          <w:sz w:val="24"/>
          <w:szCs w:val="24"/>
        </w:rPr>
        <w:t xml:space="preserve"> dân cư và các</w:t>
      </w:r>
      <w:r w:rsidRPr="005C7892">
        <w:rPr>
          <w:rFonts w:ascii="Times New Roman" w:hAnsi="Times New Roman"/>
          <w:sz w:val="24"/>
          <w:szCs w:val="24"/>
        </w:rPr>
        <w:t xml:space="preserve"> tổ chức </w:t>
      </w:r>
      <w:r>
        <w:rPr>
          <w:rFonts w:ascii="Times New Roman" w:hAnsi="Times New Roman"/>
          <w:sz w:val="24"/>
          <w:szCs w:val="24"/>
        </w:rPr>
        <w:t xml:space="preserve">kinh tế </w:t>
      </w:r>
      <w:r w:rsidRPr="005C7892">
        <w:rPr>
          <w:rFonts w:ascii="Times New Roman" w:hAnsi="Times New Roman"/>
          <w:sz w:val="24"/>
          <w:szCs w:val="24"/>
        </w:rPr>
        <w:t>để đến năm 2015</w:t>
      </w:r>
      <w:r>
        <w:rPr>
          <w:rFonts w:ascii="Times New Roman" w:hAnsi="Times New Roman"/>
          <w:sz w:val="24"/>
          <w:szCs w:val="24"/>
        </w:rPr>
        <w:t>,</w:t>
      </w:r>
      <w:r w:rsidRPr="005C7892">
        <w:rPr>
          <w:rFonts w:ascii="Times New Roman" w:hAnsi="Times New Roman"/>
          <w:sz w:val="24"/>
          <w:szCs w:val="24"/>
        </w:rPr>
        <w:t xml:space="preserve"> tỷ trọng tiền gửi từ</w:t>
      </w:r>
      <w:r>
        <w:rPr>
          <w:rFonts w:ascii="Times New Roman" w:hAnsi="Times New Roman"/>
          <w:sz w:val="24"/>
          <w:szCs w:val="24"/>
        </w:rPr>
        <w:t xml:space="preserve"> khách hàng</w:t>
      </w:r>
      <w:r w:rsidRPr="005C7892">
        <w:rPr>
          <w:rFonts w:ascii="Times New Roman" w:hAnsi="Times New Roman"/>
          <w:sz w:val="24"/>
          <w:szCs w:val="24"/>
        </w:rPr>
        <w:t xml:space="preserve"> đạt 5</w:t>
      </w:r>
      <w:r>
        <w:rPr>
          <w:rFonts w:ascii="Times New Roman" w:hAnsi="Times New Roman"/>
          <w:sz w:val="24"/>
          <w:szCs w:val="24"/>
        </w:rPr>
        <w:t>0</w:t>
      </w:r>
      <w:r w:rsidRPr="005C7892">
        <w:rPr>
          <w:rFonts w:ascii="Times New Roman" w:hAnsi="Times New Roman"/>
          <w:sz w:val="24"/>
          <w:szCs w:val="24"/>
        </w:rPr>
        <w:t xml:space="preserve">% (so với mức 22% năm 2012); Mở rộng và nâng cao các dịch vụ ngân hàng, đặc biệt là các dịch vụ của Ngân hàng đầu tư để nâng dần tỷ trọng thu nhập từ hoạt động dịch vụ. Tổng tài sản </w:t>
      </w:r>
      <w:r>
        <w:rPr>
          <w:rFonts w:ascii="Times New Roman" w:hAnsi="Times New Roman"/>
          <w:sz w:val="24"/>
          <w:szCs w:val="24"/>
        </w:rPr>
        <w:t xml:space="preserve">đến năm 2015 đạt </w:t>
      </w:r>
      <w:r w:rsidRPr="005C7892">
        <w:rPr>
          <w:rFonts w:ascii="Times New Roman" w:hAnsi="Times New Roman"/>
          <w:sz w:val="24"/>
          <w:szCs w:val="24"/>
        </w:rPr>
        <w:t xml:space="preserve">khoảng </w:t>
      </w:r>
      <w:r>
        <w:rPr>
          <w:rFonts w:ascii="Times New Roman" w:hAnsi="Times New Roman"/>
          <w:sz w:val="24"/>
          <w:szCs w:val="24"/>
        </w:rPr>
        <w:t>235 nghìn</w:t>
      </w:r>
      <w:r w:rsidRPr="005C7892">
        <w:rPr>
          <w:rFonts w:ascii="Times New Roman" w:hAnsi="Times New Roman"/>
          <w:sz w:val="24"/>
          <w:szCs w:val="24"/>
        </w:rPr>
        <w:t xml:space="preserve"> tỷ đồng </w:t>
      </w:r>
      <w:r>
        <w:rPr>
          <w:rFonts w:ascii="Times New Roman" w:hAnsi="Times New Roman"/>
          <w:sz w:val="24"/>
          <w:szCs w:val="24"/>
        </w:rPr>
        <w:t>với hiệu suất sinh lời trên tổng tài sản xấp xỉ 1%.</w:t>
      </w:r>
    </w:p>
    <w:p w:rsidR="0099321E" w:rsidRPr="0037027F" w:rsidRDefault="0099321E" w:rsidP="009C7EB4">
      <w:pPr>
        <w:pStyle w:val="ListParagraph"/>
        <w:numPr>
          <w:ilvl w:val="0"/>
          <w:numId w:val="29"/>
        </w:numPr>
        <w:spacing w:before="120" w:after="120" w:line="276" w:lineRule="auto"/>
        <w:rPr>
          <w:rFonts w:ascii="Times New Roman" w:hAnsi="Times New Roman"/>
          <w:b/>
          <w:i/>
          <w:sz w:val="24"/>
          <w:szCs w:val="24"/>
        </w:rPr>
      </w:pPr>
      <w:bookmarkStart w:id="25" w:name="_Toc326062222"/>
      <w:bookmarkStart w:id="26" w:name="_Toc326062997"/>
      <w:r w:rsidRPr="0037027F">
        <w:rPr>
          <w:rFonts w:ascii="Times New Roman" w:hAnsi="Times New Roman"/>
          <w:b/>
          <w:i/>
          <w:sz w:val="24"/>
          <w:szCs w:val="24"/>
        </w:rPr>
        <w:t>Khách hàng mục tiêu</w:t>
      </w:r>
      <w:bookmarkEnd w:id="25"/>
      <w:bookmarkEnd w:id="26"/>
    </w:p>
    <w:p w:rsidR="0099321E" w:rsidRPr="005C7892" w:rsidRDefault="0099321E" w:rsidP="00A7093B">
      <w:pPr>
        <w:spacing w:before="240" w:after="240"/>
        <w:jc w:val="both"/>
        <w:rPr>
          <w:rFonts w:ascii="Times New Roman" w:hAnsi="Times New Roman"/>
          <w:sz w:val="24"/>
          <w:szCs w:val="24"/>
        </w:rPr>
      </w:pPr>
      <w:r w:rsidRPr="00EF4059">
        <w:rPr>
          <w:rFonts w:ascii="Times New Roman" w:hAnsi="Times New Roman"/>
          <w:sz w:val="24"/>
          <w:szCs w:val="24"/>
          <w:u w:val="single"/>
        </w:rPr>
        <w:t>Giai đoạn 1 (2012-2013):</w:t>
      </w:r>
      <w:r w:rsidRPr="005C7892">
        <w:rPr>
          <w:rFonts w:ascii="Times New Roman" w:hAnsi="Times New Roman"/>
          <w:sz w:val="24"/>
          <w:szCs w:val="24"/>
        </w:rPr>
        <w:t xml:space="preserve"> Các tổ chức kinh tế trong lĩnh vực khoáng sản, năng lượng; PVN và các đơn vị thành viên của PVN, đối tác của các đơn vị</w:t>
      </w:r>
      <w:r>
        <w:rPr>
          <w:rFonts w:ascii="Times New Roman" w:hAnsi="Times New Roman"/>
          <w:sz w:val="24"/>
          <w:szCs w:val="24"/>
        </w:rPr>
        <w:t xml:space="preserve"> thành viên PVN; c</w:t>
      </w:r>
      <w:r w:rsidRPr="005C7892">
        <w:rPr>
          <w:rFonts w:ascii="Times New Roman" w:hAnsi="Times New Roman"/>
          <w:sz w:val="24"/>
          <w:szCs w:val="24"/>
        </w:rPr>
        <w:t>ác cá nhân trong ngành Dầu khí</w:t>
      </w:r>
      <w:r>
        <w:rPr>
          <w:rFonts w:ascii="Times New Roman" w:hAnsi="Times New Roman"/>
          <w:sz w:val="24"/>
          <w:szCs w:val="24"/>
        </w:rPr>
        <w:t xml:space="preserve"> và các khách hàng truyền thống của WTB cũ</w:t>
      </w:r>
      <w:r w:rsidRPr="005C7892">
        <w:rPr>
          <w:rFonts w:ascii="Times New Roman" w:hAnsi="Times New Roman"/>
          <w:sz w:val="24"/>
          <w:szCs w:val="24"/>
        </w:rPr>
        <w:t>.</w:t>
      </w:r>
    </w:p>
    <w:p w:rsidR="0099321E" w:rsidRDefault="0099321E" w:rsidP="00A7093B">
      <w:pPr>
        <w:spacing w:before="240" w:after="240"/>
        <w:jc w:val="both"/>
        <w:rPr>
          <w:rFonts w:ascii="Times New Roman" w:hAnsi="Times New Roman"/>
          <w:sz w:val="24"/>
          <w:szCs w:val="24"/>
        </w:rPr>
      </w:pPr>
      <w:r w:rsidRPr="00EF4059">
        <w:rPr>
          <w:rFonts w:ascii="Times New Roman" w:hAnsi="Times New Roman"/>
          <w:sz w:val="24"/>
          <w:szCs w:val="24"/>
          <w:u w:val="single"/>
        </w:rPr>
        <w:t>Giai đoạn 2 (2014-2015):</w:t>
      </w:r>
      <w:r w:rsidRPr="005C7892">
        <w:rPr>
          <w:rFonts w:ascii="Times New Roman" w:hAnsi="Times New Roman"/>
          <w:sz w:val="24"/>
          <w:szCs w:val="24"/>
        </w:rPr>
        <w:t xml:space="preserve"> Các doanh nghiệp và cá nhân trong nước và trong khu vực</w:t>
      </w:r>
      <w:r>
        <w:rPr>
          <w:rFonts w:ascii="Times New Roman" w:hAnsi="Times New Roman"/>
          <w:sz w:val="24"/>
          <w:szCs w:val="24"/>
        </w:rPr>
        <w:t>, đặt trọng tâm và thế mạnh trong ngành năng lượng, dầu khí.</w:t>
      </w:r>
    </w:p>
    <w:p w:rsidR="0099321E" w:rsidRPr="0037027F" w:rsidRDefault="0099321E" w:rsidP="009C7EB4">
      <w:pPr>
        <w:pStyle w:val="ListParagraph"/>
        <w:numPr>
          <w:ilvl w:val="0"/>
          <w:numId w:val="29"/>
        </w:numPr>
        <w:spacing w:before="120" w:after="120" w:line="276" w:lineRule="auto"/>
        <w:rPr>
          <w:rFonts w:ascii="Times New Roman" w:hAnsi="Times New Roman"/>
          <w:b/>
          <w:i/>
          <w:sz w:val="24"/>
          <w:szCs w:val="24"/>
        </w:rPr>
      </w:pPr>
      <w:bookmarkStart w:id="27" w:name="_Toc326062223"/>
      <w:bookmarkStart w:id="28" w:name="_Toc326062998"/>
      <w:r w:rsidRPr="0037027F">
        <w:rPr>
          <w:rFonts w:ascii="Times New Roman" w:hAnsi="Times New Roman"/>
          <w:b/>
          <w:i/>
          <w:sz w:val="24"/>
          <w:szCs w:val="24"/>
        </w:rPr>
        <w:t>Mở rộng mạng lưới chi nhánh, phòng giao dịch và mạng lưới quốc tế</w:t>
      </w:r>
      <w:bookmarkEnd w:id="27"/>
      <w:bookmarkEnd w:id="28"/>
    </w:p>
    <w:p w:rsidR="0099321E" w:rsidRPr="005C7892" w:rsidRDefault="0099321E" w:rsidP="00A7093B">
      <w:pPr>
        <w:spacing w:before="240" w:after="240"/>
        <w:jc w:val="both"/>
      </w:pPr>
      <w:r w:rsidRPr="009807A3">
        <w:rPr>
          <w:rFonts w:ascii="Times New Roman" w:hAnsi="Times New Roman"/>
          <w:sz w:val="24"/>
          <w:szCs w:val="24"/>
        </w:rPr>
        <w:t>Sau khi hợp nhất, Ngân hàng hợp nhất sẽ kế thừa toàn bộ Chi nhánh và Phòng Giao dịch củ</w:t>
      </w:r>
      <w:r>
        <w:rPr>
          <w:rFonts w:ascii="Times New Roman" w:hAnsi="Times New Roman"/>
          <w:sz w:val="24"/>
          <w:szCs w:val="24"/>
        </w:rPr>
        <w:t xml:space="preserve">a PVFC và WesternBank. </w:t>
      </w:r>
    </w:p>
    <w:p w:rsidR="0099321E" w:rsidRDefault="0099321E" w:rsidP="00A7093B">
      <w:pPr>
        <w:spacing w:before="240" w:after="240"/>
        <w:jc w:val="both"/>
        <w:rPr>
          <w:rFonts w:ascii="Times New Roman" w:hAnsi="Times New Roman"/>
          <w:sz w:val="24"/>
          <w:szCs w:val="24"/>
        </w:rPr>
      </w:pPr>
      <w:r w:rsidRPr="005C7892">
        <w:rPr>
          <w:rFonts w:ascii="Times New Roman" w:hAnsi="Times New Roman"/>
          <w:sz w:val="24"/>
          <w:szCs w:val="24"/>
        </w:rPr>
        <w:t xml:space="preserve">Ngân hàng </w:t>
      </w:r>
      <w:r>
        <w:rPr>
          <w:rFonts w:ascii="Times New Roman" w:hAnsi="Times New Roman"/>
          <w:sz w:val="24"/>
          <w:szCs w:val="24"/>
        </w:rPr>
        <w:t xml:space="preserve">hợp nhất cũng </w:t>
      </w:r>
      <w:r w:rsidRPr="005C7892">
        <w:rPr>
          <w:rFonts w:ascii="Times New Roman" w:hAnsi="Times New Roman"/>
          <w:sz w:val="24"/>
          <w:szCs w:val="24"/>
        </w:rPr>
        <w:t>có kế hoạch mở rộng mạng lưới chi nhánh ngay trong những giai đoạn đầu sau hợp nhấ</w:t>
      </w:r>
      <w:r>
        <w:rPr>
          <w:rFonts w:ascii="Times New Roman" w:hAnsi="Times New Roman"/>
          <w:sz w:val="24"/>
          <w:szCs w:val="24"/>
        </w:rPr>
        <w:t xml:space="preserve">t </w:t>
      </w:r>
      <w:r w:rsidRPr="005C7892">
        <w:rPr>
          <w:rFonts w:ascii="Times New Roman" w:hAnsi="Times New Roman"/>
          <w:sz w:val="24"/>
          <w:szCs w:val="24"/>
        </w:rPr>
        <w:t>vì mạng lưới chi nhánh sau hợp nhất vẫn chưa cạnh tranh, cân nhắc tới những yếu tố địa lý và tình hình kinh tế Việt Nam cũng nhý chiến lýợc phát triển của ngành Dầu khí trong týõng lai.</w:t>
      </w:r>
    </w:p>
    <w:p w:rsidR="0099321E" w:rsidRDefault="0099321E" w:rsidP="00A7093B">
      <w:pPr>
        <w:spacing w:before="240" w:after="240"/>
        <w:jc w:val="both"/>
        <w:rPr>
          <w:rFonts w:ascii="Times New Roman" w:hAnsi="Times New Roman"/>
          <w:sz w:val="24"/>
          <w:szCs w:val="24"/>
        </w:rPr>
      </w:pPr>
      <w:r>
        <w:rPr>
          <w:rFonts w:ascii="Times New Roman" w:hAnsi="Times New Roman"/>
          <w:sz w:val="24"/>
          <w:szCs w:val="24"/>
        </w:rPr>
        <w:t xml:space="preserve">Xem xét và mở rộng mạng lưới chi nhánh tại các quốc gia mà PVN, doanh nghiệp khác trong lĩnh vực năng lượng có đầu tư tài chính như Lào, Camphuchia, Nga, Venezuela…vv để hỗ trợ tài chính và thực hiện các dịch vụ thanh toán cho khách hàng  </w:t>
      </w:r>
    </w:p>
    <w:p w:rsidR="0099321E" w:rsidRPr="009C7EB4" w:rsidRDefault="0099321E" w:rsidP="009C7EB4">
      <w:pPr>
        <w:pStyle w:val="ListParagraph"/>
        <w:numPr>
          <w:ilvl w:val="0"/>
          <w:numId w:val="29"/>
        </w:numPr>
        <w:spacing w:before="120" w:after="120" w:line="276" w:lineRule="auto"/>
        <w:rPr>
          <w:rFonts w:ascii="Times New Roman" w:hAnsi="Times New Roman"/>
          <w:b/>
          <w:i/>
          <w:sz w:val="24"/>
          <w:szCs w:val="24"/>
        </w:rPr>
      </w:pPr>
      <w:bookmarkStart w:id="29" w:name="_Toc326062224"/>
      <w:bookmarkStart w:id="30" w:name="_Toc326062999"/>
      <w:r w:rsidRPr="0037027F">
        <w:rPr>
          <w:rFonts w:ascii="Times New Roman" w:hAnsi="Times New Roman"/>
          <w:b/>
          <w:i/>
          <w:sz w:val="24"/>
          <w:szCs w:val="24"/>
        </w:rPr>
        <w:t>Triển khai kế hoạch kế hoạch kinh doanh sau hợp nhất:</w:t>
      </w:r>
      <w:bookmarkEnd w:id="29"/>
      <w:bookmarkEnd w:id="30"/>
    </w:p>
    <w:p w:rsidR="0099321E" w:rsidRPr="00442CB5" w:rsidRDefault="0099321E" w:rsidP="00A7093B">
      <w:pPr>
        <w:ind w:left="360"/>
        <w:rPr>
          <w:rFonts w:ascii="Times New Roman" w:hAnsi="Times New Roman"/>
          <w:sz w:val="24"/>
          <w:szCs w:val="24"/>
        </w:rPr>
      </w:pPr>
      <w:r w:rsidRPr="00F273C3">
        <w:rPr>
          <w:rFonts w:ascii="Times New Roman" w:hAnsi="Times New Roman"/>
          <w:noProof/>
          <w:sz w:val="24"/>
          <w:szCs w:val="24"/>
        </w:rPr>
        <w:pict>
          <v:shape id="Picture 1" o:spid="_x0000_i1026" type="#_x0000_t75" style="width:449.25pt;height:308.25pt;visibility:visible">
            <v:imagedata r:id="rId9" o:title=""/>
          </v:shape>
        </w:pict>
      </w:r>
    </w:p>
    <w:p w:rsidR="0099321E" w:rsidRPr="0037027F" w:rsidRDefault="0099321E" w:rsidP="0037027F">
      <w:pPr>
        <w:spacing w:before="120" w:after="120" w:line="276" w:lineRule="auto"/>
        <w:rPr>
          <w:rFonts w:ascii="Times New Roman" w:hAnsi="Times New Roman"/>
          <w:sz w:val="24"/>
          <w:szCs w:val="24"/>
        </w:rPr>
      </w:pPr>
      <w:bookmarkStart w:id="31" w:name="_Toc326062225"/>
      <w:bookmarkStart w:id="32" w:name="_Toc326063000"/>
      <w:r w:rsidRPr="0037027F">
        <w:rPr>
          <w:rFonts w:ascii="Times New Roman" w:hAnsi="Times New Roman"/>
          <w:sz w:val="24"/>
          <w:szCs w:val="24"/>
        </w:rPr>
        <w:t>Ban Lãnh đạo hai TCTD xây dựng kế hoạch hợp nhất và kế hoạch kinh doanh dựa trên nền tảng, vốn là thế mạnh của hai TCTD như sau:</w:t>
      </w:r>
      <w:bookmarkEnd w:id="31"/>
      <w:bookmarkEnd w:id="32"/>
    </w:p>
    <w:p w:rsidR="0099321E" w:rsidRPr="001D47DD" w:rsidRDefault="0099321E" w:rsidP="009C7EB4">
      <w:pPr>
        <w:pStyle w:val="ColorfulList-Accent11"/>
        <w:numPr>
          <w:ilvl w:val="1"/>
          <w:numId w:val="30"/>
        </w:numPr>
        <w:spacing w:before="120" w:after="120" w:line="240" w:lineRule="auto"/>
        <w:jc w:val="both"/>
        <w:rPr>
          <w:rFonts w:ascii="Times New Roman" w:hAnsi="Times New Roman"/>
          <w:sz w:val="24"/>
          <w:szCs w:val="24"/>
        </w:rPr>
      </w:pPr>
      <w:r w:rsidRPr="001D47DD">
        <w:rPr>
          <w:rFonts w:ascii="Times New Roman" w:hAnsi="Times New Roman"/>
          <w:sz w:val="24"/>
          <w:szCs w:val="24"/>
        </w:rPr>
        <w:t xml:space="preserve">Mảng ngân hàng đầu tư; và </w:t>
      </w:r>
    </w:p>
    <w:p w:rsidR="0099321E" w:rsidRPr="001D47DD" w:rsidRDefault="0099321E" w:rsidP="009C7EB4">
      <w:pPr>
        <w:pStyle w:val="ColorfulList-Accent11"/>
        <w:numPr>
          <w:ilvl w:val="1"/>
          <w:numId w:val="30"/>
        </w:numPr>
        <w:spacing w:before="120" w:after="120" w:line="240" w:lineRule="auto"/>
        <w:jc w:val="both"/>
        <w:rPr>
          <w:rFonts w:ascii="Times New Roman" w:hAnsi="Times New Roman"/>
          <w:sz w:val="24"/>
          <w:szCs w:val="24"/>
        </w:rPr>
      </w:pPr>
      <w:r w:rsidRPr="001D47DD">
        <w:rPr>
          <w:rFonts w:ascii="Times New Roman" w:hAnsi="Times New Roman"/>
          <w:sz w:val="24"/>
          <w:szCs w:val="24"/>
        </w:rPr>
        <w:t xml:space="preserve">Mảng ngân hàng bán lẻ. </w:t>
      </w:r>
    </w:p>
    <w:p w:rsidR="0099321E" w:rsidRPr="001D47DD" w:rsidRDefault="0099321E" w:rsidP="00A7093B">
      <w:pPr>
        <w:spacing w:before="120" w:after="120"/>
        <w:ind w:left="360"/>
        <w:jc w:val="both"/>
        <w:rPr>
          <w:rFonts w:ascii="Times New Roman" w:hAnsi="Times New Roman"/>
          <w:sz w:val="24"/>
          <w:szCs w:val="24"/>
          <w:u w:val="single"/>
        </w:rPr>
      </w:pPr>
      <w:r w:rsidRPr="001D47DD">
        <w:rPr>
          <w:rFonts w:ascii="Times New Roman" w:hAnsi="Times New Roman"/>
          <w:sz w:val="24"/>
          <w:szCs w:val="24"/>
          <w:u w:val="single"/>
        </w:rPr>
        <w:t>Đ</w:t>
      </w:r>
      <w:r w:rsidRPr="001D47DD">
        <w:rPr>
          <w:rFonts w:ascii="Times New Roman" w:hAnsi="Times New Roman"/>
          <w:sz w:val="24"/>
          <w:szCs w:val="24"/>
          <w:u w:val="single"/>
          <w:lang w:val="vi-VN"/>
        </w:rPr>
        <w:t>ối với mảng Ngân hàng đầu tư:</w:t>
      </w:r>
    </w:p>
    <w:p w:rsidR="0099321E" w:rsidRPr="001D47DD" w:rsidRDefault="0099321E" w:rsidP="00A7093B">
      <w:pPr>
        <w:numPr>
          <w:ilvl w:val="0"/>
          <w:numId w:val="5"/>
        </w:numPr>
        <w:tabs>
          <w:tab w:val="clear" w:pos="1800"/>
        </w:tabs>
        <w:spacing w:before="120" w:after="120"/>
        <w:ind w:left="720"/>
        <w:jc w:val="both"/>
        <w:rPr>
          <w:rFonts w:ascii="Times New Roman" w:hAnsi="Times New Roman"/>
          <w:sz w:val="24"/>
          <w:szCs w:val="24"/>
        </w:rPr>
      </w:pPr>
      <w:r w:rsidRPr="001D47DD">
        <w:rPr>
          <w:rFonts w:ascii="Times New Roman" w:hAnsi="Times New Roman"/>
          <w:sz w:val="24"/>
          <w:szCs w:val="24"/>
        </w:rPr>
        <w:t>Xác định đầu tư vào các ngành năng lượng mũi nhọn;</w:t>
      </w:r>
    </w:p>
    <w:p w:rsidR="0099321E" w:rsidRPr="001D47DD" w:rsidRDefault="0099321E" w:rsidP="00A7093B">
      <w:pPr>
        <w:numPr>
          <w:ilvl w:val="0"/>
          <w:numId w:val="5"/>
        </w:numPr>
        <w:tabs>
          <w:tab w:val="clear" w:pos="1800"/>
        </w:tabs>
        <w:spacing w:before="120" w:after="120"/>
        <w:ind w:left="720"/>
        <w:jc w:val="both"/>
        <w:rPr>
          <w:rFonts w:ascii="Times New Roman" w:hAnsi="Times New Roman"/>
          <w:sz w:val="24"/>
          <w:szCs w:val="24"/>
        </w:rPr>
      </w:pPr>
      <w:r w:rsidRPr="001D47DD">
        <w:rPr>
          <w:rFonts w:ascii="Times New Roman" w:hAnsi="Times New Roman"/>
          <w:sz w:val="24"/>
          <w:szCs w:val="24"/>
        </w:rPr>
        <w:t>Đầu tư các dự án năng lượng có tính khả thi cao, có tính chất tương tự, đã được chứng minh sự thành công ở các quốc gia khác;</w:t>
      </w:r>
    </w:p>
    <w:p w:rsidR="0099321E" w:rsidRPr="001D47DD" w:rsidRDefault="0099321E" w:rsidP="00A7093B">
      <w:pPr>
        <w:numPr>
          <w:ilvl w:val="0"/>
          <w:numId w:val="5"/>
        </w:numPr>
        <w:tabs>
          <w:tab w:val="clear" w:pos="1800"/>
        </w:tabs>
        <w:spacing w:before="120" w:after="120"/>
        <w:ind w:left="720"/>
        <w:jc w:val="both"/>
        <w:rPr>
          <w:rFonts w:ascii="Times New Roman" w:hAnsi="Times New Roman"/>
          <w:sz w:val="24"/>
          <w:szCs w:val="24"/>
        </w:rPr>
      </w:pPr>
      <w:r w:rsidRPr="001D47DD">
        <w:rPr>
          <w:rFonts w:ascii="Times New Roman" w:hAnsi="Times New Roman"/>
          <w:sz w:val="24"/>
          <w:szCs w:val="24"/>
        </w:rPr>
        <w:t>Khai thác các khách hàng là các đối tác của các dự án vay và đầu tư của Ngân hàng, các khách hàng, cổ đông lớn như PVN.</w:t>
      </w:r>
    </w:p>
    <w:p w:rsidR="0099321E" w:rsidRPr="001D47DD" w:rsidRDefault="0099321E" w:rsidP="00A7093B">
      <w:pPr>
        <w:numPr>
          <w:ilvl w:val="0"/>
          <w:numId w:val="5"/>
        </w:numPr>
        <w:tabs>
          <w:tab w:val="clear" w:pos="1800"/>
        </w:tabs>
        <w:spacing w:before="120" w:after="120"/>
        <w:ind w:left="720"/>
        <w:jc w:val="both"/>
        <w:rPr>
          <w:rFonts w:ascii="Times New Roman" w:hAnsi="Times New Roman"/>
          <w:sz w:val="24"/>
          <w:szCs w:val="24"/>
        </w:rPr>
      </w:pPr>
      <w:r w:rsidRPr="001D47DD">
        <w:rPr>
          <w:rFonts w:ascii="Times New Roman" w:hAnsi="Times New Roman"/>
          <w:sz w:val="24"/>
          <w:szCs w:val="24"/>
        </w:rPr>
        <w:t>Mở rộng đầu tư ra nước ngoài theo các dự án của PVN và các doanh nghiệp đầu tư nước ngoài trong lĩnh vực năng lượng.</w:t>
      </w:r>
    </w:p>
    <w:p w:rsidR="0099321E" w:rsidRPr="001D47DD" w:rsidRDefault="0099321E" w:rsidP="00A7093B">
      <w:pPr>
        <w:numPr>
          <w:ilvl w:val="0"/>
          <w:numId w:val="5"/>
        </w:numPr>
        <w:tabs>
          <w:tab w:val="clear" w:pos="1800"/>
        </w:tabs>
        <w:spacing w:before="120" w:after="120"/>
        <w:ind w:left="720"/>
        <w:jc w:val="both"/>
        <w:rPr>
          <w:rFonts w:ascii="Times New Roman" w:hAnsi="Times New Roman"/>
          <w:sz w:val="24"/>
          <w:szCs w:val="24"/>
        </w:rPr>
      </w:pPr>
      <w:r w:rsidRPr="001D47DD">
        <w:rPr>
          <w:rFonts w:ascii="Times New Roman" w:hAnsi="Times New Roman"/>
          <w:sz w:val="24"/>
          <w:szCs w:val="24"/>
        </w:rPr>
        <w:t xml:space="preserve">Phát triển mảng quản lý tài chính; quản lý dự án, M&amp;A cho các khách hàng trong lĩnh vực năng lượng. </w:t>
      </w:r>
    </w:p>
    <w:p w:rsidR="0099321E" w:rsidRPr="001D47DD" w:rsidRDefault="0099321E" w:rsidP="00A7093B">
      <w:pPr>
        <w:spacing w:before="120" w:after="120"/>
        <w:ind w:left="360"/>
        <w:jc w:val="both"/>
        <w:rPr>
          <w:rFonts w:ascii="Times New Roman" w:hAnsi="Times New Roman"/>
          <w:sz w:val="24"/>
          <w:szCs w:val="24"/>
          <w:u w:val="single"/>
        </w:rPr>
      </w:pPr>
      <w:r w:rsidRPr="001D47DD">
        <w:rPr>
          <w:rFonts w:ascii="Times New Roman" w:hAnsi="Times New Roman"/>
          <w:sz w:val="24"/>
          <w:szCs w:val="24"/>
          <w:u w:val="single"/>
        </w:rPr>
        <w:t xml:space="preserve">Đối với mảng ngân hàng bán lẻ </w:t>
      </w:r>
    </w:p>
    <w:p w:rsidR="0099321E" w:rsidRPr="001D47DD" w:rsidRDefault="0099321E" w:rsidP="00A7093B">
      <w:pPr>
        <w:numPr>
          <w:ilvl w:val="0"/>
          <w:numId w:val="5"/>
        </w:numPr>
        <w:tabs>
          <w:tab w:val="clear" w:pos="1800"/>
        </w:tabs>
        <w:spacing w:before="120" w:after="120"/>
        <w:ind w:left="720"/>
        <w:jc w:val="both"/>
        <w:rPr>
          <w:rFonts w:ascii="Times New Roman" w:hAnsi="Times New Roman"/>
          <w:sz w:val="24"/>
          <w:szCs w:val="24"/>
        </w:rPr>
      </w:pPr>
      <w:r w:rsidRPr="001D47DD">
        <w:rPr>
          <w:rFonts w:ascii="Times New Roman" w:hAnsi="Times New Roman"/>
          <w:sz w:val="24"/>
          <w:szCs w:val="24"/>
        </w:rPr>
        <w:t>Phát triển mạng lưới bán lẻ;</w:t>
      </w:r>
    </w:p>
    <w:p w:rsidR="0099321E" w:rsidRPr="001D47DD" w:rsidRDefault="0099321E" w:rsidP="00A7093B">
      <w:pPr>
        <w:numPr>
          <w:ilvl w:val="0"/>
          <w:numId w:val="5"/>
        </w:numPr>
        <w:tabs>
          <w:tab w:val="clear" w:pos="1800"/>
        </w:tabs>
        <w:spacing w:before="120" w:after="120"/>
        <w:ind w:left="720"/>
        <w:jc w:val="both"/>
        <w:rPr>
          <w:rFonts w:ascii="Times New Roman" w:hAnsi="Times New Roman"/>
          <w:sz w:val="24"/>
          <w:szCs w:val="24"/>
        </w:rPr>
      </w:pPr>
      <w:r w:rsidRPr="001D47DD">
        <w:rPr>
          <w:rFonts w:ascii="Times New Roman" w:hAnsi="Times New Roman"/>
          <w:sz w:val="24"/>
          <w:szCs w:val="24"/>
        </w:rPr>
        <w:t>Áp dụng các kỹ thuật và công nghệ tiên tiến trong lĩnh vực bán lẻ;</w:t>
      </w:r>
    </w:p>
    <w:p w:rsidR="0099321E" w:rsidRPr="001D47DD" w:rsidRDefault="0099321E" w:rsidP="00A7093B">
      <w:pPr>
        <w:numPr>
          <w:ilvl w:val="0"/>
          <w:numId w:val="5"/>
        </w:numPr>
        <w:tabs>
          <w:tab w:val="clear" w:pos="1800"/>
        </w:tabs>
        <w:spacing w:before="120" w:after="120"/>
        <w:ind w:left="720"/>
        <w:jc w:val="both"/>
        <w:rPr>
          <w:rFonts w:ascii="Times New Roman" w:hAnsi="Times New Roman"/>
          <w:sz w:val="24"/>
          <w:szCs w:val="24"/>
        </w:rPr>
      </w:pPr>
      <w:r w:rsidRPr="001D47DD">
        <w:rPr>
          <w:rFonts w:ascii="Times New Roman" w:hAnsi="Times New Roman"/>
          <w:sz w:val="24"/>
          <w:szCs w:val="24"/>
        </w:rPr>
        <w:t>Tập trung vào đối tượng khách hàng là cán bộ công nhân viên của PVN và các tập đoàn năng lượng khác là khách hàng của Ngân hàng hợp nhất;</w:t>
      </w:r>
    </w:p>
    <w:p w:rsidR="0099321E" w:rsidRPr="001D47DD" w:rsidRDefault="0099321E" w:rsidP="00575944">
      <w:pPr>
        <w:numPr>
          <w:ilvl w:val="0"/>
          <w:numId w:val="5"/>
        </w:numPr>
        <w:tabs>
          <w:tab w:val="clear" w:pos="1800"/>
        </w:tabs>
        <w:spacing w:before="120" w:after="120" w:line="276" w:lineRule="auto"/>
        <w:ind w:left="720"/>
        <w:jc w:val="both"/>
        <w:rPr>
          <w:rFonts w:ascii="Times New Roman" w:hAnsi="Times New Roman"/>
          <w:sz w:val="24"/>
          <w:szCs w:val="24"/>
        </w:rPr>
      </w:pPr>
      <w:r w:rsidRPr="001D47DD">
        <w:rPr>
          <w:rFonts w:ascii="Times New Roman" w:hAnsi="Times New Roman"/>
          <w:sz w:val="24"/>
          <w:szCs w:val="24"/>
        </w:rPr>
        <w:t>Phát triển các sản phẩm thân thiện, gần gũi với giới trẻ và trung niên;</w:t>
      </w:r>
    </w:p>
    <w:p w:rsidR="0099321E" w:rsidRPr="007D2832" w:rsidRDefault="0099321E" w:rsidP="00575944">
      <w:pPr>
        <w:numPr>
          <w:ilvl w:val="0"/>
          <w:numId w:val="5"/>
        </w:numPr>
        <w:tabs>
          <w:tab w:val="clear" w:pos="1800"/>
        </w:tabs>
        <w:spacing w:before="120" w:after="120" w:line="276" w:lineRule="auto"/>
        <w:ind w:left="720"/>
        <w:jc w:val="both"/>
        <w:rPr>
          <w:rFonts w:ascii="Times New Roman" w:hAnsi="Times New Roman"/>
          <w:spacing w:val="-4"/>
          <w:sz w:val="24"/>
          <w:szCs w:val="24"/>
        </w:rPr>
      </w:pPr>
      <w:r w:rsidRPr="007D2832">
        <w:rPr>
          <w:rFonts w:ascii="Times New Roman" w:hAnsi="Times New Roman"/>
          <w:spacing w:val="-4"/>
          <w:sz w:val="24"/>
          <w:szCs w:val="24"/>
        </w:rPr>
        <w:t>Cạnh tranh và thực hiện bán chéo các sản phẩm thông qua công ty chứng khoán, quản lý quỹ;</w:t>
      </w:r>
    </w:p>
    <w:p w:rsidR="0099321E" w:rsidRPr="001D47DD" w:rsidRDefault="0099321E" w:rsidP="00575944">
      <w:pPr>
        <w:numPr>
          <w:ilvl w:val="0"/>
          <w:numId w:val="5"/>
        </w:numPr>
        <w:tabs>
          <w:tab w:val="clear" w:pos="1800"/>
        </w:tabs>
        <w:spacing w:before="120" w:after="120" w:line="276" w:lineRule="auto"/>
        <w:ind w:left="720"/>
        <w:jc w:val="both"/>
        <w:rPr>
          <w:rFonts w:ascii="Times New Roman" w:hAnsi="Times New Roman"/>
          <w:sz w:val="24"/>
          <w:szCs w:val="24"/>
        </w:rPr>
      </w:pPr>
      <w:r w:rsidRPr="001D47DD">
        <w:rPr>
          <w:rFonts w:ascii="Times New Roman" w:hAnsi="Times New Roman"/>
          <w:sz w:val="24"/>
          <w:szCs w:val="24"/>
        </w:rPr>
        <w:t xml:space="preserve">Tiếp cận số lượng khách hàng là CB CNV của các tập đoàn năng lượng như PVN. Ví dụ riêng số lượng khách hàng của PVN đã là hơn 45.000 nhân viên. Đây sẽ là nhưng khách hàng rất tiềm năng của Ngân hàng hợp nhất trong lĩnh vực bán lẻ. </w:t>
      </w:r>
    </w:p>
    <w:p w:rsidR="0099321E" w:rsidRPr="00A7093B" w:rsidRDefault="0099321E" w:rsidP="00575944">
      <w:pPr>
        <w:keepNext/>
        <w:spacing w:before="120" w:after="120" w:line="276" w:lineRule="auto"/>
        <w:outlineLvl w:val="1"/>
        <w:rPr>
          <w:rFonts w:ascii="Times New Roman" w:hAnsi="Times New Roman"/>
          <w:b/>
          <w:bCs/>
          <w:iCs/>
          <w:sz w:val="24"/>
          <w:szCs w:val="24"/>
        </w:rPr>
      </w:pPr>
      <w:r>
        <w:rPr>
          <w:rFonts w:ascii="Times New Roman" w:hAnsi="Times New Roman"/>
          <w:b/>
          <w:bCs/>
          <w:iCs/>
          <w:sz w:val="24"/>
          <w:szCs w:val="24"/>
        </w:rPr>
        <w:t>6.2.2  Kế hoạch tài chính 3 năm sau hợp nhất</w:t>
      </w:r>
    </w:p>
    <w:p w:rsidR="0099321E" w:rsidRPr="00A7093B" w:rsidRDefault="0099321E" w:rsidP="00575944">
      <w:pPr>
        <w:keepNext/>
        <w:spacing w:before="120" w:after="120" w:line="276" w:lineRule="auto"/>
        <w:outlineLvl w:val="2"/>
        <w:rPr>
          <w:rFonts w:ascii="Times New Roman" w:hAnsi="Times New Roman"/>
          <w:b/>
          <w:bCs/>
          <w:sz w:val="24"/>
          <w:szCs w:val="24"/>
        </w:rPr>
      </w:pPr>
      <w:r>
        <w:rPr>
          <w:rFonts w:ascii="Times New Roman" w:hAnsi="Times New Roman"/>
          <w:b/>
          <w:bCs/>
          <w:sz w:val="24"/>
          <w:szCs w:val="24"/>
        </w:rPr>
        <w:t xml:space="preserve">6.2.2.1Cơ sở xây dựng </w:t>
      </w:r>
      <w:r w:rsidRPr="00A7093B">
        <w:rPr>
          <w:rFonts w:ascii="Times New Roman" w:hAnsi="Times New Roman"/>
          <w:b/>
          <w:bCs/>
          <w:sz w:val="24"/>
          <w:szCs w:val="24"/>
        </w:rPr>
        <w:t xml:space="preserve">Báo cáo tài chính dự kiến cho năm 2012-2015 </w:t>
      </w:r>
    </w:p>
    <w:p w:rsidR="0099321E" w:rsidRPr="00A7093B" w:rsidRDefault="0099321E" w:rsidP="00575944">
      <w:pPr>
        <w:spacing w:before="120" w:after="120" w:line="276" w:lineRule="auto"/>
        <w:jc w:val="both"/>
        <w:rPr>
          <w:rFonts w:ascii="Times New Roman" w:hAnsi="Times New Roman"/>
          <w:spacing w:val="-2"/>
          <w:sz w:val="24"/>
          <w:szCs w:val="24"/>
        </w:rPr>
      </w:pPr>
      <w:r>
        <w:rPr>
          <w:rFonts w:ascii="Times New Roman" w:hAnsi="Times New Roman"/>
          <w:spacing w:val="-2"/>
          <w:sz w:val="24"/>
          <w:szCs w:val="24"/>
        </w:rPr>
        <w:t>Việc</w:t>
      </w:r>
      <w:r w:rsidRPr="00A7093B">
        <w:rPr>
          <w:rFonts w:ascii="Times New Roman" w:hAnsi="Times New Roman"/>
          <w:spacing w:val="-2"/>
          <w:sz w:val="24"/>
          <w:szCs w:val="24"/>
        </w:rPr>
        <w:t xml:space="preserve"> hợp nhất sẽ mang lại những điều kiện thuận lợi mà mỗi doanh nghiệp riêng lẻ khó có thể đạt được. Tuy nhiên, hợp nhất chỉ mới là bước đầu tiên. Mục tiêu cao nhất của việc hợp nhất là phải xây dựng một tổ chức tín dụng phát triển bền vững. Để đạt mục tiêu này, ngân hàng hợp nhất phải xây dựng và triển khai một kế hoạch hành động nhằm phát huy sức mạnh tổng hợp của các bên và từng bước khắc phục các tồn tại, hạn chế của các TCTD khi còn hoạt động riêng lẻ.</w:t>
      </w:r>
    </w:p>
    <w:p w:rsidR="0099321E" w:rsidRPr="00A7093B" w:rsidRDefault="0099321E" w:rsidP="00575944">
      <w:pPr>
        <w:spacing w:before="120" w:after="120" w:line="276" w:lineRule="auto"/>
        <w:jc w:val="both"/>
        <w:rPr>
          <w:rFonts w:ascii="Times New Roman" w:hAnsi="Times New Roman"/>
          <w:sz w:val="24"/>
          <w:szCs w:val="24"/>
        </w:rPr>
      </w:pPr>
      <w:r w:rsidRPr="00A7093B">
        <w:rPr>
          <w:rFonts w:ascii="Times New Roman" w:hAnsi="Times New Roman"/>
          <w:sz w:val="24"/>
          <w:szCs w:val="24"/>
        </w:rPr>
        <w:t>Báo cáo tài chính dự kiến cho ba năm đầu hoạt động của Ngân hàng sau hợp nhất được trình bày dựa trên các cơ sở sau:</w:t>
      </w:r>
    </w:p>
    <w:p w:rsidR="0099321E" w:rsidRPr="00A7093B" w:rsidRDefault="0099321E" w:rsidP="00575944">
      <w:pPr>
        <w:numPr>
          <w:ilvl w:val="0"/>
          <w:numId w:val="44"/>
        </w:numPr>
        <w:spacing w:before="120" w:after="120" w:line="276" w:lineRule="auto"/>
        <w:ind w:left="360"/>
        <w:contextualSpacing/>
        <w:jc w:val="both"/>
        <w:rPr>
          <w:rFonts w:ascii="Times New Roman" w:hAnsi="Times New Roman"/>
          <w:sz w:val="24"/>
          <w:szCs w:val="24"/>
        </w:rPr>
      </w:pPr>
      <w:r w:rsidRPr="00A7093B">
        <w:rPr>
          <w:rFonts w:ascii="Times New Roman" w:hAnsi="Times New Roman"/>
          <w:sz w:val="24"/>
          <w:szCs w:val="24"/>
        </w:rPr>
        <w:t>Theo kế hoạch, số vốn điều lệ 9.000 tỷ sẽ được duy trì trong 3 năm 2012, 2013, 2014 và sẽ được tiếp tục tăng lên 12.000 tỷ trong năm 2015 để đảm bảo sự phát triển liên tục và đạt tỷ lệ an toàn vốn tối ưu. Với quy mô vốn như vậy, các thông tin tài chính của các Ngân hàng có phạm vi hoạt động và khách hàng tương tự cũng như một số các tiêu chuẩn của ngành và các thông lệ tốt nhất đã được tham khảo để làm cơ sở cho báo cáo tài chính dự kiến cho giai đoạn 2012 – 2015.</w:t>
      </w:r>
    </w:p>
    <w:p w:rsidR="0099321E" w:rsidRPr="00A7093B" w:rsidRDefault="0099321E" w:rsidP="00575944">
      <w:pPr>
        <w:spacing w:before="120" w:after="120" w:line="276" w:lineRule="auto"/>
        <w:ind w:left="360"/>
        <w:contextualSpacing/>
        <w:jc w:val="both"/>
        <w:rPr>
          <w:rFonts w:ascii="Times New Roman" w:hAnsi="Times New Roman"/>
          <w:sz w:val="24"/>
          <w:szCs w:val="24"/>
        </w:rPr>
      </w:pPr>
    </w:p>
    <w:p w:rsidR="0099321E" w:rsidRPr="00A7093B" w:rsidRDefault="0099321E" w:rsidP="00575944">
      <w:pPr>
        <w:numPr>
          <w:ilvl w:val="0"/>
          <w:numId w:val="44"/>
        </w:numPr>
        <w:spacing w:before="120" w:after="120" w:line="276" w:lineRule="auto"/>
        <w:ind w:left="360"/>
        <w:contextualSpacing/>
        <w:jc w:val="both"/>
        <w:rPr>
          <w:rFonts w:ascii="Times New Roman" w:hAnsi="Times New Roman"/>
          <w:sz w:val="24"/>
          <w:szCs w:val="24"/>
        </w:rPr>
      </w:pPr>
      <w:r w:rsidRPr="00A7093B">
        <w:rPr>
          <w:rFonts w:ascii="Times New Roman" w:hAnsi="Times New Roman"/>
          <w:sz w:val="24"/>
          <w:szCs w:val="24"/>
        </w:rPr>
        <w:t>Các ảnh hưởng của các yếu tố kinh tế vĩ mô của Việt Nam trong những năm gần đây và dự đoán xu hướng phát triển của lĩnh vực ngân hàng cũng được chú ý tới, bao gồm những dự đoán về một số chỉ tiêu kinh tế vĩ mô như sau:</w:t>
      </w:r>
    </w:p>
    <w:p w:rsidR="0099321E" w:rsidRPr="00A7093B" w:rsidRDefault="0099321E" w:rsidP="00575944">
      <w:pPr>
        <w:spacing w:before="120" w:after="120" w:line="276" w:lineRule="auto"/>
        <w:jc w:val="both"/>
        <w:rPr>
          <w:rFonts w:ascii="Times New Roman" w:hAnsi="Times New Roman"/>
          <w:sz w:val="24"/>
          <w:szCs w:val="24"/>
        </w:rPr>
      </w:pPr>
    </w:p>
    <w:tbl>
      <w:tblPr>
        <w:tblW w:w="9293" w:type="dxa"/>
        <w:tblInd w:w="108" w:type="dxa"/>
        <w:tblLook w:val="00A0"/>
      </w:tblPr>
      <w:tblGrid>
        <w:gridCol w:w="4785"/>
        <w:gridCol w:w="1022"/>
        <w:gridCol w:w="1162"/>
        <w:gridCol w:w="1162"/>
        <w:gridCol w:w="1162"/>
      </w:tblGrid>
      <w:tr w:rsidR="0099321E" w:rsidRPr="00A7093B" w:rsidTr="009E0621">
        <w:trPr>
          <w:trHeight w:val="415"/>
        </w:trPr>
        <w:tc>
          <w:tcPr>
            <w:tcW w:w="4785" w:type="dxa"/>
          </w:tcPr>
          <w:p w:rsidR="0099321E" w:rsidRPr="00A7093B" w:rsidRDefault="0099321E" w:rsidP="009E0621">
            <w:pPr>
              <w:spacing w:line="276" w:lineRule="auto"/>
              <w:rPr>
                <w:rFonts w:ascii="Times New Roman" w:hAnsi="Times New Roman"/>
                <w:b/>
                <w:sz w:val="24"/>
                <w:szCs w:val="24"/>
              </w:rPr>
            </w:pPr>
          </w:p>
        </w:tc>
        <w:tc>
          <w:tcPr>
            <w:tcW w:w="1022" w:type="dxa"/>
          </w:tcPr>
          <w:p w:rsidR="0099321E" w:rsidRPr="00A7093B" w:rsidRDefault="0099321E" w:rsidP="009E0621">
            <w:pPr>
              <w:pBdr>
                <w:bottom w:val="single" w:sz="4" w:space="1" w:color="auto"/>
              </w:pBdr>
              <w:spacing w:line="276" w:lineRule="auto"/>
              <w:ind w:right="-85"/>
              <w:jc w:val="right"/>
              <w:rPr>
                <w:rFonts w:ascii="Times New Roman" w:hAnsi="Times New Roman"/>
                <w:b/>
                <w:sz w:val="24"/>
                <w:szCs w:val="24"/>
              </w:rPr>
            </w:pPr>
            <w:r w:rsidRPr="00A7093B">
              <w:rPr>
                <w:rFonts w:ascii="Times New Roman" w:hAnsi="Times New Roman"/>
                <w:b/>
                <w:sz w:val="24"/>
                <w:szCs w:val="24"/>
              </w:rPr>
              <w:t>2012</w:t>
            </w:r>
          </w:p>
        </w:tc>
        <w:tc>
          <w:tcPr>
            <w:tcW w:w="1162" w:type="dxa"/>
          </w:tcPr>
          <w:p w:rsidR="0099321E" w:rsidRPr="00A7093B" w:rsidRDefault="0099321E" w:rsidP="009E0621">
            <w:pPr>
              <w:pBdr>
                <w:bottom w:val="single" w:sz="4" w:space="1" w:color="auto"/>
              </w:pBdr>
              <w:spacing w:line="276" w:lineRule="auto"/>
              <w:ind w:right="-85"/>
              <w:jc w:val="right"/>
              <w:rPr>
                <w:rFonts w:ascii="Times New Roman" w:hAnsi="Times New Roman"/>
                <w:b/>
                <w:sz w:val="24"/>
                <w:szCs w:val="24"/>
              </w:rPr>
            </w:pPr>
            <w:r w:rsidRPr="00A7093B">
              <w:rPr>
                <w:rFonts w:ascii="Times New Roman" w:hAnsi="Times New Roman"/>
                <w:b/>
                <w:sz w:val="24"/>
                <w:szCs w:val="24"/>
              </w:rPr>
              <w:t>2013</w:t>
            </w:r>
          </w:p>
        </w:tc>
        <w:tc>
          <w:tcPr>
            <w:tcW w:w="1162" w:type="dxa"/>
          </w:tcPr>
          <w:p w:rsidR="0099321E" w:rsidRPr="00A7093B" w:rsidRDefault="0099321E" w:rsidP="009E0621">
            <w:pPr>
              <w:pBdr>
                <w:bottom w:val="single" w:sz="4" w:space="1" w:color="auto"/>
              </w:pBdr>
              <w:spacing w:line="276" w:lineRule="auto"/>
              <w:ind w:right="-85"/>
              <w:jc w:val="right"/>
              <w:rPr>
                <w:rFonts w:ascii="Times New Roman" w:hAnsi="Times New Roman"/>
                <w:b/>
                <w:sz w:val="24"/>
                <w:szCs w:val="24"/>
              </w:rPr>
            </w:pPr>
            <w:r w:rsidRPr="00A7093B">
              <w:rPr>
                <w:rFonts w:ascii="Times New Roman" w:hAnsi="Times New Roman"/>
                <w:b/>
                <w:sz w:val="24"/>
                <w:szCs w:val="24"/>
              </w:rPr>
              <w:t>2014</w:t>
            </w:r>
          </w:p>
        </w:tc>
        <w:tc>
          <w:tcPr>
            <w:tcW w:w="1162" w:type="dxa"/>
          </w:tcPr>
          <w:p w:rsidR="0099321E" w:rsidRPr="00A7093B" w:rsidRDefault="0099321E" w:rsidP="009E0621">
            <w:pPr>
              <w:pBdr>
                <w:bottom w:val="single" w:sz="4" w:space="1" w:color="auto"/>
              </w:pBdr>
              <w:spacing w:line="276" w:lineRule="auto"/>
              <w:ind w:right="-85"/>
              <w:jc w:val="right"/>
              <w:rPr>
                <w:rFonts w:ascii="Times New Roman" w:hAnsi="Times New Roman"/>
                <w:b/>
                <w:sz w:val="24"/>
                <w:szCs w:val="24"/>
              </w:rPr>
            </w:pPr>
            <w:r w:rsidRPr="00A7093B">
              <w:rPr>
                <w:rFonts w:ascii="Times New Roman" w:hAnsi="Times New Roman"/>
                <w:b/>
                <w:sz w:val="24"/>
                <w:szCs w:val="24"/>
              </w:rPr>
              <w:t>2015</w:t>
            </w:r>
          </w:p>
        </w:tc>
      </w:tr>
      <w:tr w:rsidR="0099321E" w:rsidRPr="00A7093B" w:rsidTr="009E0621">
        <w:trPr>
          <w:trHeight w:val="392"/>
        </w:trPr>
        <w:tc>
          <w:tcPr>
            <w:tcW w:w="4785" w:type="dxa"/>
            <w:vAlign w:val="center"/>
          </w:tcPr>
          <w:p w:rsidR="0099321E" w:rsidRPr="00A7093B" w:rsidRDefault="0099321E" w:rsidP="009E0621">
            <w:pPr>
              <w:spacing w:line="276" w:lineRule="auto"/>
              <w:rPr>
                <w:rFonts w:ascii="Times New Roman" w:hAnsi="Times New Roman"/>
                <w:sz w:val="24"/>
                <w:szCs w:val="24"/>
              </w:rPr>
            </w:pPr>
            <w:r w:rsidRPr="00A7093B">
              <w:rPr>
                <w:rFonts w:ascii="Times New Roman" w:hAnsi="Times New Roman"/>
                <w:sz w:val="24"/>
                <w:szCs w:val="24"/>
              </w:rPr>
              <w:t>Tỷ lệ lạm phát ước tính (%)</w:t>
            </w:r>
          </w:p>
        </w:tc>
        <w:tc>
          <w:tcPr>
            <w:tcW w:w="102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13%</w:t>
            </w:r>
          </w:p>
        </w:tc>
        <w:tc>
          <w:tcPr>
            <w:tcW w:w="116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11%</w:t>
            </w:r>
          </w:p>
        </w:tc>
        <w:tc>
          <w:tcPr>
            <w:tcW w:w="116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10%</w:t>
            </w:r>
          </w:p>
        </w:tc>
        <w:tc>
          <w:tcPr>
            <w:tcW w:w="116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9%</w:t>
            </w:r>
          </w:p>
        </w:tc>
      </w:tr>
      <w:tr w:rsidR="0099321E" w:rsidRPr="00A7093B" w:rsidTr="009E0621">
        <w:trPr>
          <w:trHeight w:val="403"/>
        </w:trPr>
        <w:tc>
          <w:tcPr>
            <w:tcW w:w="4785" w:type="dxa"/>
            <w:vAlign w:val="center"/>
          </w:tcPr>
          <w:p w:rsidR="0099321E" w:rsidRPr="00A7093B" w:rsidRDefault="0099321E" w:rsidP="009E0621">
            <w:pPr>
              <w:spacing w:line="276" w:lineRule="auto"/>
              <w:rPr>
                <w:rFonts w:ascii="Times New Roman" w:hAnsi="Times New Roman"/>
                <w:sz w:val="24"/>
                <w:szCs w:val="24"/>
              </w:rPr>
            </w:pPr>
            <w:r w:rsidRPr="00A7093B">
              <w:rPr>
                <w:rFonts w:ascii="Times New Roman" w:hAnsi="Times New Roman"/>
                <w:sz w:val="24"/>
                <w:szCs w:val="24"/>
              </w:rPr>
              <w:t>Tỷ lệ tăng trưởng GDP hàng năm ước tính (%)</w:t>
            </w:r>
          </w:p>
        </w:tc>
        <w:tc>
          <w:tcPr>
            <w:tcW w:w="102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6.5%</w:t>
            </w:r>
          </w:p>
        </w:tc>
        <w:tc>
          <w:tcPr>
            <w:tcW w:w="116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7%</w:t>
            </w:r>
          </w:p>
        </w:tc>
        <w:tc>
          <w:tcPr>
            <w:tcW w:w="116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7.5%</w:t>
            </w:r>
          </w:p>
        </w:tc>
        <w:tc>
          <w:tcPr>
            <w:tcW w:w="116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7.5%</w:t>
            </w:r>
          </w:p>
        </w:tc>
      </w:tr>
      <w:tr w:rsidR="0099321E" w:rsidRPr="00A7093B" w:rsidTr="009E0621">
        <w:trPr>
          <w:trHeight w:val="392"/>
        </w:trPr>
        <w:tc>
          <w:tcPr>
            <w:tcW w:w="4785" w:type="dxa"/>
            <w:vAlign w:val="center"/>
          </w:tcPr>
          <w:p w:rsidR="0099321E" w:rsidRPr="00A7093B" w:rsidRDefault="0099321E" w:rsidP="009E0621">
            <w:pPr>
              <w:spacing w:line="276" w:lineRule="auto"/>
              <w:rPr>
                <w:rFonts w:ascii="Times New Roman" w:hAnsi="Times New Roman"/>
                <w:sz w:val="24"/>
                <w:szCs w:val="24"/>
              </w:rPr>
            </w:pPr>
            <w:r w:rsidRPr="00A7093B">
              <w:rPr>
                <w:rFonts w:ascii="Times New Roman" w:hAnsi="Times New Roman"/>
                <w:sz w:val="24"/>
                <w:szCs w:val="24"/>
              </w:rPr>
              <w:t>Lãi suất cơ bản ước tính (% p.a.)</w:t>
            </w:r>
          </w:p>
        </w:tc>
        <w:tc>
          <w:tcPr>
            <w:tcW w:w="102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12%</w:t>
            </w:r>
          </w:p>
        </w:tc>
        <w:tc>
          <w:tcPr>
            <w:tcW w:w="116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10%</w:t>
            </w:r>
          </w:p>
        </w:tc>
        <w:tc>
          <w:tcPr>
            <w:tcW w:w="116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8%</w:t>
            </w:r>
          </w:p>
        </w:tc>
        <w:tc>
          <w:tcPr>
            <w:tcW w:w="1162" w:type="dxa"/>
            <w:vAlign w:val="center"/>
          </w:tcPr>
          <w:p w:rsidR="0099321E" w:rsidRPr="00A7093B" w:rsidRDefault="0099321E" w:rsidP="009E0621">
            <w:pPr>
              <w:spacing w:line="276" w:lineRule="auto"/>
              <w:ind w:right="-85"/>
              <w:jc w:val="right"/>
              <w:rPr>
                <w:rFonts w:ascii="Times New Roman" w:hAnsi="Times New Roman"/>
                <w:sz w:val="24"/>
                <w:szCs w:val="24"/>
              </w:rPr>
            </w:pPr>
            <w:r w:rsidRPr="00A7093B">
              <w:rPr>
                <w:rFonts w:ascii="Times New Roman" w:hAnsi="Times New Roman"/>
                <w:sz w:val="24"/>
                <w:szCs w:val="24"/>
              </w:rPr>
              <w:t>8%</w:t>
            </w:r>
          </w:p>
        </w:tc>
      </w:tr>
    </w:tbl>
    <w:p w:rsidR="0099321E" w:rsidRPr="00A7093B" w:rsidRDefault="0099321E" w:rsidP="00575944">
      <w:pPr>
        <w:spacing w:before="120" w:after="120" w:line="276" w:lineRule="auto"/>
        <w:jc w:val="both"/>
        <w:rPr>
          <w:rFonts w:ascii="Times New Roman" w:hAnsi="Times New Roman"/>
          <w:sz w:val="24"/>
          <w:szCs w:val="24"/>
        </w:rPr>
      </w:pPr>
    </w:p>
    <w:p w:rsidR="0099321E" w:rsidRPr="00A7093B" w:rsidRDefault="0099321E" w:rsidP="00575944">
      <w:pPr>
        <w:spacing w:before="120" w:after="120" w:line="276" w:lineRule="auto"/>
        <w:jc w:val="both"/>
        <w:rPr>
          <w:rFonts w:ascii="Times New Roman" w:hAnsi="Times New Roman"/>
          <w:sz w:val="24"/>
          <w:szCs w:val="24"/>
        </w:rPr>
      </w:pPr>
      <w:r w:rsidRPr="00A7093B">
        <w:rPr>
          <w:rFonts w:ascii="Times New Roman" w:hAnsi="Times New Roman"/>
          <w:sz w:val="24"/>
          <w:szCs w:val="24"/>
        </w:rPr>
        <w:t>Các chỉ số này không được sử dụng trong các tính toán mà được dùng để đối chiếu và đánh giá mức độ hợp lý của hiệu suất đầu tư kỳ vọng cũng như của các giả định về lãi suất huy động và cho vay.</w:t>
      </w:r>
    </w:p>
    <w:p w:rsidR="0099321E" w:rsidRPr="00A7093B" w:rsidRDefault="0099321E" w:rsidP="00575944">
      <w:pPr>
        <w:spacing w:before="120" w:after="120" w:line="276" w:lineRule="auto"/>
        <w:rPr>
          <w:rFonts w:ascii="Times New Roman" w:hAnsi="Times New Roman"/>
          <w:sz w:val="24"/>
          <w:szCs w:val="24"/>
        </w:rPr>
      </w:pPr>
      <w:r w:rsidRPr="00A7093B">
        <w:rPr>
          <w:rFonts w:ascii="Times New Roman" w:hAnsi="Times New Roman"/>
          <w:sz w:val="24"/>
          <w:szCs w:val="24"/>
        </w:rPr>
        <w:t>Các báo cáo tài chính dự kiến được trình bày dưới đây.</w:t>
      </w:r>
    </w:p>
    <w:p w:rsidR="0099321E" w:rsidRPr="00A7093B" w:rsidRDefault="0099321E" w:rsidP="00A7093B">
      <w:pPr>
        <w:keepNext/>
        <w:numPr>
          <w:ilvl w:val="1"/>
          <w:numId w:val="23"/>
        </w:numPr>
        <w:spacing w:before="240" w:after="60" w:line="276" w:lineRule="auto"/>
        <w:outlineLvl w:val="2"/>
        <w:rPr>
          <w:rFonts w:ascii="Times New Roman" w:hAnsi="Times New Roman"/>
          <w:b/>
          <w:bCs/>
          <w:sz w:val="24"/>
          <w:szCs w:val="24"/>
        </w:rPr>
        <w:sectPr w:rsidR="0099321E" w:rsidRPr="00A7093B" w:rsidSect="00A7093B">
          <w:headerReference w:type="default" r:id="rId10"/>
          <w:footerReference w:type="default" r:id="rId11"/>
          <w:pgSz w:w="11907" w:h="16840" w:code="9"/>
          <w:pgMar w:top="1335" w:right="851" w:bottom="568" w:left="1701" w:header="284" w:footer="0" w:gutter="0"/>
          <w:cols w:space="720"/>
          <w:docGrid w:linePitch="360"/>
        </w:sectPr>
      </w:pPr>
    </w:p>
    <w:p w:rsidR="0099321E" w:rsidRPr="0037027F" w:rsidRDefault="0099321E" w:rsidP="0037027F">
      <w:pPr>
        <w:keepNext/>
        <w:spacing w:before="240" w:after="240" w:line="276" w:lineRule="auto"/>
        <w:outlineLvl w:val="2"/>
        <w:rPr>
          <w:rFonts w:ascii="Times New Roman" w:hAnsi="Times New Roman"/>
          <w:b/>
          <w:bCs/>
          <w:sz w:val="24"/>
          <w:szCs w:val="24"/>
        </w:rPr>
      </w:pPr>
      <w:r>
        <w:rPr>
          <w:rFonts w:ascii="Times New Roman" w:hAnsi="Times New Roman"/>
          <w:b/>
          <w:bCs/>
          <w:sz w:val="24"/>
          <w:szCs w:val="24"/>
        </w:rPr>
        <w:t>6.2</w:t>
      </w:r>
      <w:r w:rsidRPr="0037027F">
        <w:rPr>
          <w:rFonts w:ascii="Times New Roman" w:hAnsi="Times New Roman"/>
          <w:b/>
          <w:bCs/>
          <w:sz w:val="24"/>
          <w:szCs w:val="24"/>
        </w:rPr>
        <w:t>.2</w:t>
      </w:r>
      <w:r>
        <w:rPr>
          <w:rFonts w:ascii="Times New Roman" w:hAnsi="Times New Roman"/>
          <w:b/>
          <w:bCs/>
          <w:sz w:val="24"/>
          <w:szCs w:val="24"/>
        </w:rPr>
        <w:t>.3</w:t>
      </w:r>
      <w:r w:rsidRPr="0037027F">
        <w:rPr>
          <w:rFonts w:ascii="Times New Roman" w:hAnsi="Times New Roman"/>
          <w:b/>
          <w:bCs/>
          <w:sz w:val="24"/>
          <w:szCs w:val="24"/>
        </w:rPr>
        <w:t xml:space="preserve">   Bảng cân đối kế toán</w:t>
      </w:r>
    </w:p>
    <w:p w:rsidR="0099321E" w:rsidRPr="00A7093B" w:rsidRDefault="0099321E" w:rsidP="00A7093B">
      <w:pPr>
        <w:spacing w:before="240" w:after="240"/>
        <w:ind w:right="-5"/>
        <w:jc w:val="right"/>
        <w:rPr>
          <w:rFonts w:ascii="Times New Roman" w:hAnsi="Times New Roman"/>
          <w:i/>
          <w:iCs/>
          <w:sz w:val="22"/>
          <w:szCs w:val="22"/>
        </w:rPr>
      </w:pPr>
      <w:r w:rsidRPr="00A7093B">
        <w:rPr>
          <w:rFonts w:ascii="Times New Roman" w:hAnsi="Times New Roman"/>
          <w:i/>
          <w:iCs/>
          <w:sz w:val="22"/>
          <w:szCs w:val="22"/>
        </w:rPr>
        <w:t>Đơn vị tính: tỷ đồng</w:t>
      </w:r>
    </w:p>
    <w:tbl>
      <w:tblPr>
        <w:tblW w:w="9469" w:type="dxa"/>
        <w:tblLook w:val="00A0"/>
      </w:tblPr>
      <w:tblGrid>
        <w:gridCol w:w="596"/>
        <w:gridCol w:w="4742"/>
        <w:gridCol w:w="90"/>
        <w:gridCol w:w="992"/>
        <w:gridCol w:w="1082"/>
        <w:gridCol w:w="992"/>
        <w:gridCol w:w="975"/>
      </w:tblGrid>
      <w:tr w:rsidR="0099321E" w:rsidRPr="00A7093B" w:rsidTr="00575944">
        <w:trPr>
          <w:trHeight w:val="343"/>
        </w:trPr>
        <w:tc>
          <w:tcPr>
            <w:tcW w:w="596" w:type="dxa"/>
            <w:tcBorders>
              <w:top w:val="single" w:sz="8" w:space="0" w:color="auto"/>
              <w:left w:val="single" w:sz="8" w:space="0" w:color="auto"/>
              <w:bottom w:val="nil"/>
              <w:right w:val="nil"/>
            </w:tcBorders>
            <w:shd w:val="clear" w:color="000000" w:fill="95B3D7"/>
            <w:vAlign w:val="center"/>
          </w:tcPr>
          <w:p w:rsidR="0099321E" w:rsidRPr="00A7093B" w:rsidRDefault="0099321E" w:rsidP="00A7093B">
            <w:pPr>
              <w:jc w:val="center"/>
              <w:rPr>
                <w:rFonts w:ascii="Times New Roman" w:hAnsi="Times New Roman"/>
                <w:b/>
                <w:bCs/>
                <w:color w:val="000000"/>
                <w:sz w:val="22"/>
                <w:szCs w:val="22"/>
              </w:rPr>
            </w:pPr>
            <w:r w:rsidRPr="00A7093B">
              <w:rPr>
                <w:rFonts w:ascii="Times New Roman" w:hAnsi="Times New Roman"/>
                <w:b/>
                <w:bCs/>
                <w:color w:val="000000"/>
                <w:sz w:val="22"/>
                <w:szCs w:val="22"/>
              </w:rPr>
              <w:t>TT</w:t>
            </w:r>
          </w:p>
        </w:tc>
        <w:tc>
          <w:tcPr>
            <w:tcW w:w="4742" w:type="dxa"/>
            <w:tcBorders>
              <w:top w:val="single" w:sz="8" w:space="0" w:color="auto"/>
              <w:left w:val="nil"/>
              <w:bottom w:val="nil"/>
              <w:right w:val="nil"/>
            </w:tcBorders>
            <w:shd w:val="clear" w:color="000000" w:fill="95B3D7"/>
            <w:vAlign w:val="center"/>
          </w:tcPr>
          <w:p w:rsidR="0099321E" w:rsidRPr="00A7093B" w:rsidRDefault="0099321E" w:rsidP="00A7093B">
            <w:pPr>
              <w:jc w:val="center"/>
              <w:rPr>
                <w:rFonts w:ascii="Times New Roman" w:hAnsi="Times New Roman"/>
                <w:b/>
                <w:bCs/>
                <w:color w:val="000000"/>
                <w:sz w:val="22"/>
                <w:szCs w:val="22"/>
              </w:rPr>
            </w:pPr>
            <w:r w:rsidRPr="00A7093B">
              <w:rPr>
                <w:rFonts w:ascii="Times New Roman" w:hAnsi="Times New Roman"/>
                <w:b/>
                <w:bCs/>
                <w:color w:val="000000"/>
                <w:sz w:val="22"/>
                <w:szCs w:val="22"/>
              </w:rPr>
              <w:t>Nội dung</w:t>
            </w:r>
          </w:p>
        </w:tc>
        <w:tc>
          <w:tcPr>
            <w:tcW w:w="1082" w:type="dxa"/>
            <w:gridSpan w:val="2"/>
            <w:tcBorders>
              <w:top w:val="single" w:sz="8" w:space="0" w:color="auto"/>
              <w:left w:val="nil"/>
              <w:bottom w:val="nil"/>
              <w:right w:val="nil"/>
            </w:tcBorders>
            <w:shd w:val="clear" w:color="000000" w:fill="95B3D7"/>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2012</w:t>
            </w:r>
          </w:p>
        </w:tc>
        <w:tc>
          <w:tcPr>
            <w:tcW w:w="1082" w:type="dxa"/>
            <w:tcBorders>
              <w:top w:val="single" w:sz="8" w:space="0" w:color="auto"/>
              <w:left w:val="nil"/>
              <w:bottom w:val="nil"/>
              <w:right w:val="nil"/>
            </w:tcBorders>
            <w:shd w:val="clear" w:color="000000" w:fill="95B3D7"/>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2013</w:t>
            </w:r>
          </w:p>
        </w:tc>
        <w:tc>
          <w:tcPr>
            <w:tcW w:w="992" w:type="dxa"/>
            <w:tcBorders>
              <w:top w:val="single" w:sz="8" w:space="0" w:color="auto"/>
              <w:left w:val="nil"/>
              <w:bottom w:val="nil"/>
              <w:right w:val="nil"/>
            </w:tcBorders>
            <w:shd w:val="clear" w:color="000000" w:fill="95B3D7"/>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2014</w:t>
            </w:r>
          </w:p>
        </w:tc>
        <w:tc>
          <w:tcPr>
            <w:tcW w:w="975" w:type="dxa"/>
            <w:tcBorders>
              <w:top w:val="single" w:sz="8" w:space="0" w:color="auto"/>
              <w:left w:val="nil"/>
              <w:bottom w:val="nil"/>
              <w:right w:val="single" w:sz="8" w:space="0" w:color="auto"/>
            </w:tcBorders>
            <w:shd w:val="clear" w:color="000000" w:fill="95B3D7"/>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2015</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b/>
                <w:bCs/>
                <w:color w:val="000000"/>
                <w:sz w:val="22"/>
                <w:szCs w:val="22"/>
              </w:rPr>
            </w:pPr>
            <w:r w:rsidRPr="00A7093B">
              <w:rPr>
                <w:rFonts w:ascii="Times New Roman" w:hAnsi="Times New Roman"/>
                <w:b/>
                <w:bCs/>
                <w:color w:val="000000"/>
                <w:sz w:val="22"/>
                <w:szCs w:val="22"/>
              </w:rPr>
              <w:t>A</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TÀI SẢN</w:t>
            </w:r>
          </w:p>
        </w:tc>
        <w:tc>
          <w:tcPr>
            <w:tcW w:w="1082" w:type="dxa"/>
            <w:gridSpan w:val="2"/>
            <w:tcBorders>
              <w:top w:val="nil"/>
              <w:left w:val="nil"/>
              <w:bottom w:val="nil"/>
              <w:right w:val="nil"/>
            </w:tcBorders>
            <w:vAlign w:val="center"/>
          </w:tcPr>
          <w:p w:rsidR="0099321E" w:rsidRPr="00A7093B" w:rsidRDefault="0099321E" w:rsidP="00A7093B">
            <w:pPr>
              <w:jc w:val="center"/>
              <w:rPr>
                <w:rFonts w:ascii="Times New Roman" w:hAnsi="Times New Roman"/>
                <w:color w:val="000000"/>
                <w:sz w:val="22"/>
                <w:szCs w:val="22"/>
              </w:rPr>
            </w:pPr>
          </w:p>
        </w:tc>
        <w:tc>
          <w:tcPr>
            <w:tcW w:w="1082" w:type="dxa"/>
            <w:tcBorders>
              <w:top w:val="nil"/>
              <w:left w:val="nil"/>
              <w:bottom w:val="nil"/>
              <w:right w:val="nil"/>
            </w:tcBorders>
            <w:vAlign w:val="center"/>
          </w:tcPr>
          <w:p w:rsidR="0099321E" w:rsidRPr="00A7093B" w:rsidRDefault="0099321E" w:rsidP="00A7093B">
            <w:pPr>
              <w:jc w:val="center"/>
              <w:rPr>
                <w:rFonts w:ascii="Times New Roman" w:hAnsi="Times New Roman"/>
                <w:color w:val="000000"/>
                <w:sz w:val="22"/>
                <w:szCs w:val="22"/>
              </w:rPr>
            </w:pPr>
          </w:p>
        </w:tc>
        <w:tc>
          <w:tcPr>
            <w:tcW w:w="992" w:type="dxa"/>
            <w:tcBorders>
              <w:top w:val="nil"/>
              <w:left w:val="nil"/>
              <w:bottom w:val="nil"/>
              <w:right w:val="nil"/>
            </w:tcBorders>
            <w:vAlign w:val="center"/>
          </w:tcPr>
          <w:p w:rsidR="0099321E" w:rsidRPr="00A7093B" w:rsidRDefault="0099321E" w:rsidP="00A7093B">
            <w:pPr>
              <w:jc w:val="center"/>
              <w:rPr>
                <w:rFonts w:ascii="Times New Roman" w:hAnsi="Times New Roman"/>
                <w:color w:val="000000"/>
                <w:sz w:val="22"/>
                <w:szCs w:val="22"/>
              </w:rPr>
            </w:pPr>
          </w:p>
        </w:tc>
        <w:tc>
          <w:tcPr>
            <w:tcW w:w="975" w:type="dxa"/>
            <w:tcBorders>
              <w:top w:val="nil"/>
              <w:left w:val="nil"/>
              <w:bottom w:val="nil"/>
              <w:right w:val="single" w:sz="8" w:space="0" w:color="auto"/>
            </w:tcBorders>
            <w:vAlign w:val="center"/>
          </w:tcPr>
          <w:p w:rsidR="0099321E" w:rsidRPr="00A7093B" w:rsidRDefault="0099321E" w:rsidP="00A7093B">
            <w:pPr>
              <w:jc w:val="center"/>
              <w:rPr>
                <w:rFonts w:ascii="Times New Roman" w:hAnsi="Times New Roman"/>
                <w:color w:val="000000"/>
                <w:sz w:val="22"/>
                <w:szCs w:val="22"/>
              </w:rPr>
            </w:pP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Tiền mặt</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1.955</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2.083</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2.113</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2.375</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Tiền gửi tại NHNNVN</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355</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532</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710</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994</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III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Tiền gửi tại và cho vay các TCTD khác</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26.391</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31.669</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42.003</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51.504</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IV</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Chứng khoán kinh doanh</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234</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246</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263</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289</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Cho vay khách hàng và ứng trước</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71.705</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86.046</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103.256</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128.070</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Chứng khoán đầu tư</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19.793</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23.752</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28.502</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35.628</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VII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Góp vốn. đầu tư dài hạn</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3.544</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2.724</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1.418</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1.347</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VIII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Tài sản cố định</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742</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1.113</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1.224</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1.286</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IX</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Tài sản Có khác</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7.871</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10.680</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10.739</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14.027</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TỔNG TÀI SẢN CÓ</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132.590</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158.845</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190.228</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235.520</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b/>
                <w:bCs/>
                <w:color w:val="000000"/>
                <w:sz w:val="22"/>
                <w:szCs w:val="22"/>
              </w:rPr>
            </w:pPr>
            <w:r w:rsidRPr="00A7093B">
              <w:rPr>
                <w:rFonts w:ascii="Times New Roman" w:hAnsi="Times New Roman"/>
                <w:b/>
                <w:bCs/>
                <w:color w:val="000000"/>
                <w:sz w:val="22"/>
                <w:szCs w:val="22"/>
              </w:rPr>
              <w:t>B</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NỢ PHẢI TRẢ VÀ VỐN CHỦ SỞ HỮU</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Các khoản nợ Chính phủ và NHNN</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1.200</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1.200</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1.200</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1.200</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Tiền gửi và vay các TCTD khác</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28.772</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35.816</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42.157</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47.589</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III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Tiền gửi của khách hàng</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35.501</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53.201</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70.120</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96.214</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IV</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Các công cụ TC phái sinh và nợ tài chính khác</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19</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16</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14</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Vốn tài trợ, UT đầu tư, cho vay TCTD chịu rủi ro</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37.337</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35.470</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33.697</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32.012</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Phát hành giấy tờ có giá</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5.309</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7.963</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11.944</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17.917</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VII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Các khoản nợ khác</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14.388</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14.567</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19.728</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25.373</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TỔNG NỢ PHẢI TRẢ</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122.526</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148.233</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178.860</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220.317</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VIII</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Vốn và các qũy</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10.064</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10.612</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11.368</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15.203</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1</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Vốn của TCTD</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9.049</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9.049</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9.049</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12.349</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i/>
                <w:iCs/>
                <w:color w:val="963634"/>
                <w:sz w:val="22"/>
                <w:szCs w:val="22"/>
              </w:rPr>
            </w:pPr>
            <w:r w:rsidRPr="00A7093B">
              <w:rPr>
                <w:rFonts w:ascii="Times New Roman" w:hAnsi="Times New Roman"/>
                <w:i/>
                <w:iCs/>
                <w:color w:val="963634"/>
                <w:sz w:val="22"/>
                <w:szCs w:val="22"/>
              </w:rPr>
              <w:t>Vốn điều lệ</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i/>
                <w:iCs/>
                <w:color w:val="000000"/>
                <w:sz w:val="20"/>
              </w:rPr>
            </w:pPr>
            <w:r w:rsidRPr="00A7093B">
              <w:rPr>
                <w:rFonts w:ascii="Times New Roman" w:hAnsi="Times New Roman"/>
                <w:i/>
                <w:iCs/>
                <w:color w:val="000000"/>
                <w:sz w:val="20"/>
              </w:rPr>
              <w:t>9.000</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i/>
                <w:iCs/>
                <w:color w:val="000000"/>
                <w:sz w:val="20"/>
              </w:rPr>
            </w:pPr>
            <w:r w:rsidRPr="00A7093B">
              <w:rPr>
                <w:rFonts w:ascii="Times New Roman" w:hAnsi="Times New Roman"/>
                <w:i/>
                <w:iCs/>
                <w:color w:val="000000"/>
                <w:sz w:val="20"/>
              </w:rPr>
              <w:t>9.000</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i/>
                <w:iCs/>
                <w:color w:val="000000"/>
                <w:sz w:val="20"/>
              </w:rPr>
            </w:pPr>
            <w:r w:rsidRPr="00A7093B">
              <w:rPr>
                <w:rFonts w:ascii="Times New Roman" w:hAnsi="Times New Roman"/>
                <w:i/>
                <w:iCs/>
                <w:color w:val="000000"/>
                <w:sz w:val="20"/>
              </w:rPr>
              <w:t>9.000</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i/>
                <w:iCs/>
                <w:color w:val="000000"/>
                <w:sz w:val="20"/>
              </w:rPr>
            </w:pPr>
            <w:r w:rsidRPr="00A7093B">
              <w:rPr>
                <w:rFonts w:ascii="Times New Roman" w:hAnsi="Times New Roman"/>
                <w:i/>
                <w:iCs/>
                <w:color w:val="000000"/>
                <w:sz w:val="20"/>
              </w:rPr>
              <w:t>12.000</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2</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Quỹ TCTD</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648</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915</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1.243</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1.692</w:t>
            </w:r>
          </w:p>
        </w:tc>
      </w:tr>
      <w:tr w:rsidR="0099321E" w:rsidRPr="00A7093B" w:rsidTr="00575944">
        <w:trPr>
          <w:trHeight w:val="343"/>
        </w:trPr>
        <w:tc>
          <w:tcPr>
            <w:tcW w:w="596"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3</w:t>
            </w:r>
          </w:p>
        </w:tc>
        <w:tc>
          <w:tcPr>
            <w:tcW w:w="4742"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Lợi nhuận chưa phân phối</w:t>
            </w:r>
          </w:p>
        </w:tc>
        <w:tc>
          <w:tcPr>
            <w:tcW w:w="1082" w:type="dxa"/>
            <w:gridSpan w:val="2"/>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367</w:t>
            </w:r>
          </w:p>
        </w:tc>
        <w:tc>
          <w:tcPr>
            <w:tcW w:w="1082"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648</w:t>
            </w:r>
          </w:p>
        </w:tc>
        <w:tc>
          <w:tcPr>
            <w:tcW w:w="992"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1.076</w:t>
            </w:r>
          </w:p>
        </w:tc>
        <w:tc>
          <w:tcPr>
            <w:tcW w:w="975"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1.162</w:t>
            </w:r>
          </w:p>
        </w:tc>
      </w:tr>
      <w:tr w:rsidR="0099321E" w:rsidRPr="00A7093B" w:rsidTr="00575944">
        <w:trPr>
          <w:trHeight w:val="446"/>
        </w:trPr>
        <w:tc>
          <w:tcPr>
            <w:tcW w:w="596" w:type="dxa"/>
            <w:tcBorders>
              <w:top w:val="nil"/>
              <w:left w:val="single" w:sz="8" w:space="0" w:color="auto"/>
              <w:bottom w:val="single" w:sz="8" w:space="0" w:color="auto"/>
              <w:right w:val="nil"/>
            </w:tcBorders>
            <w:vAlign w:val="center"/>
          </w:tcPr>
          <w:p w:rsidR="0099321E" w:rsidRPr="00A7093B" w:rsidRDefault="0099321E" w:rsidP="00A7093B">
            <w:pPr>
              <w:jc w:val="center"/>
              <w:rPr>
                <w:rFonts w:ascii="Times New Roman" w:hAnsi="Times New Roman"/>
                <w:color w:val="000000"/>
                <w:sz w:val="22"/>
                <w:szCs w:val="22"/>
              </w:rPr>
            </w:pPr>
          </w:p>
        </w:tc>
        <w:tc>
          <w:tcPr>
            <w:tcW w:w="4832" w:type="dxa"/>
            <w:gridSpan w:val="2"/>
            <w:tcBorders>
              <w:top w:val="nil"/>
              <w:left w:val="nil"/>
              <w:bottom w:val="single" w:sz="8" w:space="0" w:color="auto"/>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TỔNG NỢ PHẢI TRẢ VÀ VỐN CHỦ SỞ HỮU</w:t>
            </w:r>
          </w:p>
        </w:tc>
        <w:tc>
          <w:tcPr>
            <w:tcW w:w="992" w:type="dxa"/>
            <w:tcBorders>
              <w:top w:val="nil"/>
              <w:left w:val="nil"/>
              <w:bottom w:val="single" w:sz="8" w:space="0" w:color="auto"/>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132.590</w:t>
            </w:r>
          </w:p>
        </w:tc>
        <w:tc>
          <w:tcPr>
            <w:tcW w:w="1082" w:type="dxa"/>
            <w:tcBorders>
              <w:top w:val="nil"/>
              <w:left w:val="nil"/>
              <w:bottom w:val="single" w:sz="8" w:space="0" w:color="auto"/>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158.845</w:t>
            </w:r>
          </w:p>
        </w:tc>
        <w:tc>
          <w:tcPr>
            <w:tcW w:w="992" w:type="dxa"/>
            <w:tcBorders>
              <w:top w:val="nil"/>
              <w:left w:val="nil"/>
              <w:bottom w:val="single" w:sz="8" w:space="0" w:color="auto"/>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190.228</w:t>
            </w:r>
          </w:p>
        </w:tc>
        <w:tc>
          <w:tcPr>
            <w:tcW w:w="975" w:type="dxa"/>
            <w:tcBorders>
              <w:top w:val="nil"/>
              <w:left w:val="nil"/>
              <w:bottom w:val="single" w:sz="8" w:space="0" w:color="auto"/>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235.520</w:t>
            </w:r>
          </w:p>
        </w:tc>
      </w:tr>
    </w:tbl>
    <w:p w:rsidR="0099321E" w:rsidRPr="00A7093B" w:rsidRDefault="0099321E" w:rsidP="00A7093B">
      <w:pPr>
        <w:spacing w:before="240" w:after="240"/>
        <w:ind w:right="-5"/>
        <w:jc w:val="right"/>
        <w:rPr>
          <w:rFonts w:ascii="Times New Roman" w:hAnsi="Times New Roman"/>
          <w:i/>
          <w:iCs/>
          <w:sz w:val="22"/>
          <w:szCs w:val="22"/>
        </w:rPr>
      </w:pPr>
    </w:p>
    <w:p w:rsidR="0099321E" w:rsidRPr="00A7093B" w:rsidRDefault="0099321E" w:rsidP="00A7093B">
      <w:pPr>
        <w:spacing w:before="240" w:after="240"/>
        <w:ind w:right="-5"/>
        <w:jc w:val="right"/>
        <w:rPr>
          <w:rFonts w:ascii="Times New Roman" w:hAnsi="Times New Roman"/>
          <w:sz w:val="22"/>
          <w:szCs w:val="22"/>
        </w:rPr>
      </w:pPr>
    </w:p>
    <w:p w:rsidR="0099321E" w:rsidRPr="00A7093B" w:rsidRDefault="0099321E" w:rsidP="00A7093B">
      <w:pPr>
        <w:spacing w:after="200" w:line="276" w:lineRule="auto"/>
        <w:rPr>
          <w:rFonts w:ascii="Times New Roman" w:hAnsi="Times New Roman"/>
          <w:sz w:val="22"/>
          <w:szCs w:val="22"/>
        </w:rPr>
      </w:pPr>
    </w:p>
    <w:p w:rsidR="0099321E" w:rsidRPr="00A7093B" w:rsidRDefault="0099321E" w:rsidP="00A7093B">
      <w:pPr>
        <w:keepNext/>
        <w:numPr>
          <w:ilvl w:val="1"/>
          <w:numId w:val="23"/>
        </w:numPr>
        <w:spacing w:before="240" w:after="60" w:line="276" w:lineRule="auto"/>
        <w:outlineLvl w:val="2"/>
        <w:rPr>
          <w:rFonts w:ascii="Times New Roman" w:hAnsi="Times New Roman"/>
          <w:b/>
          <w:bCs/>
          <w:sz w:val="22"/>
          <w:szCs w:val="22"/>
        </w:rPr>
        <w:sectPr w:rsidR="0099321E" w:rsidRPr="00A7093B" w:rsidSect="00A7093B">
          <w:pgSz w:w="11907" w:h="16840" w:code="9"/>
          <w:pgMar w:top="1335" w:right="851" w:bottom="568" w:left="1701" w:header="284" w:footer="0" w:gutter="0"/>
          <w:cols w:space="720"/>
          <w:docGrid w:linePitch="360"/>
        </w:sectPr>
      </w:pPr>
    </w:p>
    <w:p w:rsidR="0099321E" w:rsidRPr="0037027F" w:rsidRDefault="0099321E" w:rsidP="0037027F">
      <w:pPr>
        <w:keepNext/>
        <w:spacing w:before="240" w:after="240" w:line="276" w:lineRule="auto"/>
        <w:outlineLvl w:val="2"/>
        <w:rPr>
          <w:rFonts w:ascii="Times New Roman" w:hAnsi="Times New Roman"/>
          <w:b/>
          <w:bCs/>
          <w:sz w:val="24"/>
          <w:szCs w:val="24"/>
        </w:rPr>
      </w:pPr>
      <w:r>
        <w:rPr>
          <w:rFonts w:ascii="Times New Roman" w:hAnsi="Times New Roman"/>
          <w:b/>
          <w:bCs/>
          <w:sz w:val="24"/>
          <w:szCs w:val="24"/>
        </w:rPr>
        <w:t>6.2</w:t>
      </w:r>
      <w:r w:rsidRPr="0037027F">
        <w:rPr>
          <w:rFonts w:ascii="Times New Roman" w:hAnsi="Times New Roman"/>
          <w:b/>
          <w:bCs/>
          <w:sz w:val="24"/>
          <w:szCs w:val="24"/>
        </w:rPr>
        <w:t>.</w:t>
      </w:r>
      <w:r>
        <w:rPr>
          <w:rFonts w:ascii="Times New Roman" w:hAnsi="Times New Roman"/>
          <w:b/>
          <w:bCs/>
          <w:sz w:val="24"/>
          <w:szCs w:val="24"/>
        </w:rPr>
        <w:t>2.</w:t>
      </w:r>
      <w:r w:rsidRPr="0037027F">
        <w:rPr>
          <w:rFonts w:ascii="Times New Roman" w:hAnsi="Times New Roman"/>
          <w:b/>
          <w:bCs/>
          <w:sz w:val="24"/>
          <w:szCs w:val="24"/>
        </w:rPr>
        <w:t>3   Báo cáo kết quả hoạt động kinh doanh dự kiến cho các năm 2012- 2015</w:t>
      </w:r>
    </w:p>
    <w:p w:rsidR="0099321E" w:rsidRPr="00A7093B" w:rsidRDefault="0099321E" w:rsidP="00A7093B">
      <w:pPr>
        <w:spacing w:after="200"/>
        <w:jc w:val="right"/>
        <w:rPr>
          <w:rFonts w:ascii="Times New Roman" w:hAnsi="Times New Roman"/>
          <w:i/>
          <w:iCs/>
          <w:sz w:val="22"/>
          <w:szCs w:val="22"/>
        </w:rPr>
      </w:pPr>
      <w:r w:rsidRPr="00A7093B">
        <w:rPr>
          <w:rFonts w:ascii="Times New Roman" w:hAnsi="Times New Roman"/>
          <w:i/>
          <w:iCs/>
          <w:sz w:val="22"/>
          <w:szCs w:val="22"/>
        </w:rPr>
        <w:t>Đơn vị tính: tỷ đồng</w:t>
      </w:r>
    </w:p>
    <w:tbl>
      <w:tblPr>
        <w:tblW w:w="9434" w:type="dxa"/>
        <w:tblLook w:val="00A0"/>
      </w:tblPr>
      <w:tblGrid>
        <w:gridCol w:w="748"/>
        <w:gridCol w:w="4290"/>
        <w:gridCol w:w="958"/>
        <w:gridCol w:w="1146"/>
        <w:gridCol w:w="1146"/>
        <w:gridCol w:w="1146"/>
      </w:tblGrid>
      <w:tr w:rsidR="0099321E" w:rsidRPr="00A7093B" w:rsidTr="00575944">
        <w:trPr>
          <w:trHeight w:val="638"/>
        </w:trPr>
        <w:tc>
          <w:tcPr>
            <w:tcW w:w="748" w:type="dxa"/>
            <w:tcBorders>
              <w:top w:val="single" w:sz="8" w:space="0" w:color="auto"/>
              <w:left w:val="single" w:sz="8" w:space="0" w:color="auto"/>
              <w:bottom w:val="nil"/>
              <w:right w:val="nil"/>
            </w:tcBorders>
            <w:shd w:val="clear" w:color="000000" w:fill="95B3D7"/>
            <w:vAlign w:val="center"/>
          </w:tcPr>
          <w:p w:rsidR="0099321E" w:rsidRPr="00A7093B" w:rsidRDefault="0099321E" w:rsidP="00A7093B">
            <w:pPr>
              <w:jc w:val="center"/>
              <w:rPr>
                <w:rFonts w:ascii="Times New Roman" w:hAnsi="Times New Roman"/>
                <w:b/>
                <w:bCs/>
                <w:color w:val="000000"/>
                <w:sz w:val="22"/>
                <w:szCs w:val="22"/>
              </w:rPr>
            </w:pPr>
            <w:r w:rsidRPr="00A7093B">
              <w:rPr>
                <w:rFonts w:ascii="Times New Roman" w:hAnsi="Times New Roman"/>
                <w:b/>
                <w:bCs/>
                <w:color w:val="000000"/>
                <w:sz w:val="22"/>
                <w:szCs w:val="22"/>
              </w:rPr>
              <w:t>TT</w:t>
            </w:r>
          </w:p>
        </w:tc>
        <w:tc>
          <w:tcPr>
            <w:tcW w:w="4290" w:type="dxa"/>
            <w:tcBorders>
              <w:top w:val="single" w:sz="8" w:space="0" w:color="auto"/>
              <w:left w:val="nil"/>
              <w:bottom w:val="nil"/>
              <w:right w:val="nil"/>
            </w:tcBorders>
            <w:shd w:val="clear" w:color="000000" w:fill="95B3D7"/>
            <w:vAlign w:val="center"/>
          </w:tcPr>
          <w:p w:rsidR="0099321E" w:rsidRPr="00A7093B" w:rsidRDefault="0099321E" w:rsidP="00A7093B">
            <w:pPr>
              <w:jc w:val="center"/>
              <w:rPr>
                <w:rFonts w:ascii="Times New Roman" w:hAnsi="Times New Roman"/>
                <w:b/>
                <w:bCs/>
                <w:color w:val="000000"/>
                <w:sz w:val="22"/>
                <w:szCs w:val="22"/>
              </w:rPr>
            </w:pPr>
            <w:r w:rsidRPr="00A7093B">
              <w:rPr>
                <w:rFonts w:ascii="Times New Roman" w:hAnsi="Times New Roman"/>
                <w:b/>
                <w:bCs/>
                <w:color w:val="000000"/>
                <w:sz w:val="22"/>
                <w:szCs w:val="22"/>
              </w:rPr>
              <w:t>Nội dung</w:t>
            </w:r>
          </w:p>
        </w:tc>
        <w:tc>
          <w:tcPr>
            <w:tcW w:w="958" w:type="dxa"/>
            <w:tcBorders>
              <w:top w:val="single" w:sz="8" w:space="0" w:color="auto"/>
              <w:left w:val="nil"/>
              <w:bottom w:val="nil"/>
              <w:right w:val="nil"/>
            </w:tcBorders>
            <w:shd w:val="clear" w:color="000000" w:fill="95B3D7"/>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2012</w:t>
            </w:r>
          </w:p>
        </w:tc>
        <w:tc>
          <w:tcPr>
            <w:tcW w:w="1146" w:type="dxa"/>
            <w:tcBorders>
              <w:top w:val="single" w:sz="8" w:space="0" w:color="auto"/>
              <w:left w:val="nil"/>
              <w:bottom w:val="nil"/>
              <w:right w:val="nil"/>
            </w:tcBorders>
            <w:shd w:val="clear" w:color="000000" w:fill="95B3D7"/>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2013</w:t>
            </w:r>
          </w:p>
        </w:tc>
        <w:tc>
          <w:tcPr>
            <w:tcW w:w="1146" w:type="dxa"/>
            <w:tcBorders>
              <w:top w:val="single" w:sz="8" w:space="0" w:color="auto"/>
              <w:left w:val="nil"/>
              <w:bottom w:val="nil"/>
              <w:right w:val="nil"/>
            </w:tcBorders>
            <w:shd w:val="clear" w:color="000000" w:fill="95B3D7"/>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2014</w:t>
            </w:r>
          </w:p>
        </w:tc>
        <w:tc>
          <w:tcPr>
            <w:tcW w:w="1146" w:type="dxa"/>
            <w:tcBorders>
              <w:top w:val="single" w:sz="8" w:space="0" w:color="auto"/>
              <w:left w:val="nil"/>
              <w:bottom w:val="nil"/>
              <w:right w:val="single" w:sz="8" w:space="0" w:color="auto"/>
            </w:tcBorders>
            <w:shd w:val="clear" w:color="000000" w:fill="95B3D7"/>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2015</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 </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Thu nhập lãi và các khoản thu nhập tương tự</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13.276</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15.886</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18.308</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21.946</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 </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Chi phí lãi và các chi phí tương tự</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-10.637</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-12.976</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-14.569</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-17.284</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Thu nhập lãi thuần</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2.639</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2.910</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3.739</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4.662</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II</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Lãi thuần từ hoạt động dịch vụ</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410</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489</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592</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770</w:t>
            </w:r>
          </w:p>
        </w:tc>
      </w:tr>
      <w:tr w:rsidR="0099321E" w:rsidRPr="00A7093B" w:rsidTr="00575944">
        <w:trPr>
          <w:trHeight w:val="672"/>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III</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Lãi thuần từ hoạt động kinh doanh ngoại hối và đánh giá tỷ giá ngoại tệ.</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177</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230</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299</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389</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IV</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(Lỗ) thuần từ mua bán chứng khoán</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-442</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-309</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-217</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-152</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Lãi thuần từ hoạt động khác</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511</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388</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303</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284</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VI</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Thu nhập từ góp vốn. mua cổ phần</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164</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180</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207</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249</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 </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Tổng thu nhập hoạt động</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3.459</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3.888</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4.923</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6.202</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VII</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Chi phí hoạt động</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-1.593</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-1.750</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-2.215</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-2.729</w:t>
            </w:r>
          </w:p>
        </w:tc>
      </w:tr>
      <w:tr w:rsidR="0099321E" w:rsidRPr="00A7093B" w:rsidTr="00575944">
        <w:trPr>
          <w:trHeight w:val="638"/>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VIII</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Lợi nhuận thuần từ hoạt động kinh doanh trước chi phí dự phòng rủi ro tín dụng</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1.866</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2.138</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2.708</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3.473</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IX</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Chi phí dự phòng rủi ro tín dụng</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-758</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-293</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-351</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-527</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X</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Tổng lợi nhuận trước thuế</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1.108</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1.845</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2.357</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2.946</w:t>
            </w:r>
          </w:p>
        </w:tc>
      </w:tr>
      <w:tr w:rsidR="0099321E" w:rsidRPr="00A7093B" w:rsidTr="00575944">
        <w:trPr>
          <w:trHeight w:val="336"/>
        </w:trPr>
        <w:tc>
          <w:tcPr>
            <w:tcW w:w="748" w:type="dxa"/>
            <w:tcBorders>
              <w:top w:val="nil"/>
              <w:left w:val="single" w:sz="8" w:space="0" w:color="auto"/>
              <w:bottom w:val="nil"/>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XI</w:t>
            </w:r>
          </w:p>
        </w:tc>
        <w:tc>
          <w:tcPr>
            <w:tcW w:w="4290"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Chi phí thuế TNDN</w:t>
            </w:r>
          </w:p>
        </w:tc>
        <w:tc>
          <w:tcPr>
            <w:tcW w:w="958"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-277</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-461</w:t>
            </w:r>
          </w:p>
        </w:tc>
        <w:tc>
          <w:tcPr>
            <w:tcW w:w="114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-589</w:t>
            </w:r>
          </w:p>
        </w:tc>
        <w:tc>
          <w:tcPr>
            <w:tcW w:w="1146"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-737</w:t>
            </w:r>
          </w:p>
        </w:tc>
      </w:tr>
      <w:tr w:rsidR="0099321E" w:rsidRPr="00A7093B" w:rsidTr="00575944">
        <w:trPr>
          <w:trHeight w:val="352"/>
        </w:trPr>
        <w:tc>
          <w:tcPr>
            <w:tcW w:w="748" w:type="dxa"/>
            <w:tcBorders>
              <w:top w:val="nil"/>
              <w:left w:val="single" w:sz="8" w:space="0" w:color="auto"/>
              <w:bottom w:val="single" w:sz="8" w:space="0" w:color="auto"/>
              <w:right w:val="nil"/>
            </w:tcBorders>
            <w:vAlign w:val="center"/>
          </w:tcPr>
          <w:p w:rsidR="0099321E" w:rsidRPr="00A7093B" w:rsidRDefault="0099321E" w:rsidP="00A7093B">
            <w:pPr>
              <w:jc w:val="center"/>
              <w:rPr>
                <w:rFonts w:ascii="Times New Roman" w:hAnsi="Times New Roman"/>
                <w:color w:val="000000"/>
                <w:sz w:val="22"/>
                <w:szCs w:val="22"/>
              </w:rPr>
            </w:pPr>
            <w:r w:rsidRPr="00A7093B">
              <w:rPr>
                <w:rFonts w:ascii="Times New Roman" w:hAnsi="Times New Roman"/>
                <w:color w:val="000000"/>
                <w:sz w:val="22"/>
                <w:szCs w:val="22"/>
              </w:rPr>
              <w:t>XII</w:t>
            </w:r>
          </w:p>
        </w:tc>
        <w:tc>
          <w:tcPr>
            <w:tcW w:w="4290" w:type="dxa"/>
            <w:tcBorders>
              <w:top w:val="nil"/>
              <w:left w:val="nil"/>
              <w:bottom w:val="single" w:sz="8" w:space="0" w:color="auto"/>
              <w:right w:val="nil"/>
            </w:tcBorders>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Lợi nhuận sau thuế TNDN</w:t>
            </w:r>
          </w:p>
        </w:tc>
        <w:tc>
          <w:tcPr>
            <w:tcW w:w="958" w:type="dxa"/>
            <w:tcBorders>
              <w:top w:val="nil"/>
              <w:left w:val="nil"/>
              <w:bottom w:val="single" w:sz="8" w:space="0" w:color="auto"/>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831</w:t>
            </w:r>
          </w:p>
        </w:tc>
        <w:tc>
          <w:tcPr>
            <w:tcW w:w="1146" w:type="dxa"/>
            <w:tcBorders>
              <w:top w:val="nil"/>
              <w:left w:val="nil"/>
              <w:bottom w:val="single" w:sz="8" w:space="0" w:color="auto"/>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1.384</w:t>
            </w:r>
          </w:p>
        </w:tc>
        <w:tc>
          <w:tcPr>
            <w:tcW w:w="1146" w:type="dxa"/>
            <w:tcBorders>
              <w:top w:val="nil"/>
              <w:left w:val="nil"/>
              <w:bottom w:val="single" w:sz="8" w:space="0" w:color="auto"/>
              <w:right w:val="nil"/>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1.767</w:t>
            </w:r>
          </w:p>
        </w:tc>
        <w:tc>
          <w:tcPr>
            <w:tcW w:w="1146" w:type="dxa"/>
            <w:tcBorders>
              <w:top w:val="nil"/>
              <w:left w:val="nil"/>
              <w:bottom w:val="single" w:sz="8" w:space="0" w:color="auto"/>
              <w:right w:val="single" w:sz="8" w:space="0" w:color="auto"/>
            </w:tcBorders>
            <w:vAlign w:val="center"/>
          </w:tcPr>
          <w:p w:rsidR="0099321E" w:rsidRPr="00A7093B" w:rsidRDefault="0099321E" w:rsidP="00A7093B">
            <w:pPr>
              <w:jc w:val="right"/>
              <w:rPr>
                <w:rFonts w:ascii="Times New Roman" w:hAnsi="Times New Roman"/>
                <w:b/>
                <w:bCs/>
                <w:color w:val="000000"/>
                <w:sz w:val="20"/>
              </w:rPr>
            </w:pPr>
            <w:r w:rsidRPr="00A7093B">
              <w:rPr>
                <w:rFonts w:ascii="Times New Roman" w:hAnsi="Times New Roman"/>
                <w:b/>
                <w:bCs/>
                <w:color w:val="000000"/>
                <w:sz w:val="20"/>
              </w:rPr>
              <w:t>2.210</w:t>
            </w:r>
          </w:p>
        </w:tc>
      </w:tr>
    </w:tbl>
    <w:p w:rsidR="0099321E" w:rsidRPr="00A7093B" w:rsidRDefault="0099321E" w:rsidP="00A7093B">
      <w:pPr>
        <w:spacing w:after="200"/>
        <w:jc w:val="right"/>
        <w:rPr>
          <w:rFonts w:ascii="Times New Roman" w:hAnsi="Times New Roman"/>
          <w:i/>
          <w:iCs/>
          <w:sz w:val="22"/>
          <w:szCs w:val="22"/>
        </w:rPr>
      </w:pPr>
    </w:p>
    <w:tbl>
      <w:tblPr>
        <w:tblW w:w="9507" w:type="dxa"/>
        <w:tblLook w:val="00A0"/>
      </w:tblPr>
      <w:tblGrid>
        <w:gridCol w:w="4491"/>
        <w:gridCol w:w="1254"/>
        <w:gridCol w:w="1254"/>
        <w:gridCol w:w="1254"/>
        <w:gridCol w:w="1254"/>
      </w:tblGrid>
      <w:tr w:rsidR="0099321E" w:rsidRPr="00A7093B" w:rsidTr="00575944">
        <w:trPr>
          <w:trHeight w:val="368"/>
        </w:trPr>
        <w:tc>
          <w:tcPr>
            <w:tcW w:w="4491" w:type="dxa"/>
            <w:tcBorders>
              <w:top w:val="nil"/>
              <w:left w:val="nil"/>
              <w:bottom w:val="nil"/>
              <w:right w:val="nil"/>
            </w:tcBorders>
            <w:noWrap/>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Lợi nhuận để lại đầu kỳ</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b/>
                <w:color w:val="000000"/>
                <w:sz w:val="20"/>
              </w:rPr>
            </w:pPr>
            <w:r w:rsidRPr="00A7093B">
              <w:rPr>
                <w:rFonts w:ascii="Times New Roman" w:hAnsi="Times New Roman"/>
                <w:b/>
                <w:color w:val="000000"/>
                <w:sz w:val="20"/>
              </w:rPr>
              <w:t>(342)</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b/>
                <w:color w:val="000000"/>
                <w:sz w:val="20"/>
              </w:rPr>
            </w:pPr>
            <w:r w:rsidRPr="00A7093B">
              <w:rPr>
                <w:rFonts w:ascii="Times New Roman" w:hAnsi="Times New Roman"/>
                <w:b/>
                <w:color w:val="000000"/>
                <w:sz w:val="20"/>
              </w:rPr>
              <w:t>367</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b/>
                <w:color w:val="000000"/>
                <w:sz w:val="20"/>
              </w:rPr>
            </w:pPr>
            <w:r w:rsidRPr="00A7093B">
              <w:rPr>
                <w:rFonts w:ascii="Times New Roman" w:hAnsi="Times New Roman"/>
                <w:b/>
                <w:color w:val="000000"/>
                <w:sz w:val="20"/>
              </w:rPr>
              <w:t>648</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b/>
                <w:color w:val="000000"/>
                <w:sz w:val="20"/>
              </w:rPr>
            </w:pPr>
            <w:r w:rsidRPr="00A7093B">
              <w:rPr>
                <w:rFonts w:ascii="Times New Roman" w:hAnsi="Times New Roman"/>
                <w:b/>
                <w:color w:val="000000"/>
                <w:sz w:val="20"/>
              </w:rPr>
              <w:t>1.076</w:t>
            </w:r>
          </w:p>
        </w:tc>
      </w:tr>
      <w:tr w:rsidR="0099321E" w:rsidRPr="00A7093B" w:rsidTr="00575944">
        <w:trPr>
          <w:trHeight w:val="368"/>
        </w:trPr>
        <w:tc>
          <w:tcPr>
            <w:tcW w:w="4491" w:type="dxa"/>
            <w:tcBorders>
              <w:top w:val="nil"/>
              <w:left w:val="nil"/>
              <w:bottom w:val="nil"/>
              <w:right w:val="nil"/>
            </w:tcBorders>
            <w:noWrap/>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Lợi nhuận thuần trong kỳ</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831</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1.384</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1.767</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2.210</w:t>
            </w:r>
          </w:p>
        </w:tc>
      </w:tr>
      <w:tr w:rsidR="0099321E" w:rsidRPr="00A7093B" w:rsidTr="00575944">
        <w:trPr>
          <w:trHeight w:val="368"/>
        </w:trPr>
        <w:tc>
          <w:tcPr>
            <w:tcW w:w="4491" w:type="dxa"/>
            <w:tcBorders>
              <w:top w:val="nil"/>
              <w:left w:val="nil"/>
              <w:bottom w:val="nil"/>
              <w:right w:val="nil"/>
            </w:tcBorders>
            <w:noWrap/>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Trích các quỹ</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(122)</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(203)</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(259)</w:t>
            </w:r>
          </w:p>
        </w:tc>
        <w:tc>
          <w:tcPr>
            <w:tcW w:w="1254"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(324)</w:t>
            </w:r>
          </w:p>
        </w:tc>
      </w:tr>
      <w:tr w:rsidR="0099321E" w:rsidRPr="00A7093B" w:rsidTr="00575944">
        <w:trPr>
          <w:trHeight w:val="368"/>
        </w:trPr>
        <w:tc>
          <w:tcPr>
            <w:tcW w:w="4491" w:type="dxa"/>
            <w:tcBorders>
              <w:top w:val="nil"/>
              <w:left w:val="nil"/>
              <w:bottom w:val="nil"/>
              <w:right w:val="nil"/>
            </w:tcBorders>
            <w:noWrap/>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Chia cổ tức</w:t>
            </w:r>
          </w:p>
        </w:tc>
        <w:tc>
          <w:tcPr>
            <w:tcW w:w="1254" w:type="dxa"/>
            <w:tcBorders>
              <w:top w:val="nil"/>
              <w:left w:val="nil"/>
              <w:bottom w:val="single" w:sz="4" w:space="0" w:color="auto"/>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w:t>
            </w:r>
          </w:p>
        </w:tc>
        <w:tc>
          <w:tcPr>
            <w:tcW w:w="1254" w:type="dxa"/>
            <w:tcBorders>
              <w:top w:val="nil"/>
              <w:left w:val="nil"/>
              <w:bottom w:val="single" w:sz="4" w:space="0" w:color="auto"/>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(900)</w:t>
            </w:r>
          </w:p>
        </w:tc>
        <w:tc>
          <w:tcPr>
            <w:tcW w:w="1254" w:type="dxa"/>
            <w:tcBorders>
              <w:top w:val="nil"/>
              <w:left w:val="nil"/>
              <w:bottom w:val="single" w:sz="4" w:space="0" w:color="auto"/>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(1.080)</w:t>
            </w:r>
          </w:p>
        </w:tc>
        <w:tc>
          <w:tcPr>
            <w:tcW w:w="1254" w:type="dxa"/>
            <w:tcBorders>
              <w:top w:val="nil"/>
              <w:left w:val="nil"/>
              <w:bottom w:val="single" w:sz="4" w:space="0" w:color="auto"/>
              <w:right w:val="nil"/>
            </w:tcBorders>
            <w:vAlign w:val="center"/>
          </w:tcPr>
          <w:p w:rsidR="0099321E" w:rsidRPr="00A7093B" w:rsidRDefault="0099321E" w:rsidP="00A7093B">
            <w:pPr>
              <w:jc w:val="right"/>
              <w:rPr>
                <w:rFonts w:ascii="Times New Roman" w:hAnsi="Times New Roman"/>
                <w:color w:val="000000"/>
                <w:sz w:val="20"/>
              </w:rPr>
            </w:pPr>
            <w:r w:rsidRPr="00A7093B">
              <w:rPr>
                <w:rFonts w:ascii="Times New Roman" w:hAnsi="Times New Roman"/>
                <w:color w:val="000000"/>
                <w:sz w:val="20"/>
              </w:rPr>
              <w:t>(1.800)</w:t>
            </w:r>
          </w:p>
        </w:tc>
      </w:tr>
      <w:tr w:rsidR="0099321E" w:rsidRPr="00A7093B" w:rsidTr="00575944">
        <w:trPr>
          <w:trHeight w:val="567"/>
        </w:trPr>
        <w:tc>
          <w:tcPr>
            <w:tcW w:w="4491" w:type="dxa"/>
            <w:tcBorders>
              <w:top w:val="nil"/>
              <w:left w:val="nil"/>
              <w:bottom w:val="nil"/>
              <w:right w:val="nil"/>
            </w:tcBorders>
            <w:noWrap/>
            <w:vAlign w:val="center"/>
          </w:tcPr>
          <w:p w:rsidR="0099321E" w:rsidRPr="00A7093B" w:rsidRDefault="0099321E" w:rsidP="00A7093B">
            <w:pPr>
              <w:rPr>
                <w:rFonts w:ascii="Times New Roman" w:hAnsi="Times New Roman"/>
                <w:b/>
                <w:bCs/>
                <w:color w:val="000000"/>
                <w:sz w:val="22"/>
                <w:szCs w:val="22"/>
              </w:rPr>
            </w:pPr>
            <w:r w:rsidRPr="00A7093B">
              <w:rPr>
                <w:rFonts w:ascii="Times New Roman" w:hAnsi="Times New Roman"/>
                <w:b/>
                <w:bCs/>
                <w:color w:val="000000"/>
                <w:sz w:val="22"/>
                <w:szCs w:val="22"/>
              </w:rPr>
              <w:t>LỢI NHUẬN ĐỂ LẠI CUỐI KỲ</w:t>
            </w:r>
          </w:p>
        </w:tc>
        <w:tc>
          <w:tcPr>
            <w:tcW w:w="1254" w:type="dxa"/>
            <w:tcBorders>
              <w:top w:val="single" w:sz="4" w:space="0" w:color="auto"/>
              <w:left w:val="nil"/>
              <w:bottom w:val="double" w:sz="4" w:space="0" w:color="auto"/>
              <w:right w:val="nil"/>
            </w:tcBorders>
            <w:vAlign w:val="center"/>
          </w:tcPr>
          <w:p w:rsidR="0099321E" w:rsidRPr="00A7093B" w:rsidRDefault="0099321E" w:rsidP="00A7093B">
            <w:pPr>
              <w:jc w:val="right"/>
              <w:rPr>
                <w:rFonts w:ascii="Times New Roman" w:hAnsi="Times New Roman"/>
                <w:b/>
                <w:color w:val="000000"/>
                <w:sz w:val="20"/>
              </w:rPr>
            </w:pPr>
            <w:r w:rsidRPr="00A7093B">
              <w:rPr>
                <w:rFonts w:ascii="Times New Roman" w:hAnsi="Times New Roman"/>
                <w:b/>
                <w:color w:val="000000"/>
                <w:sz w:val="20"/>
              </w:rPr>
              <w:t>367</w:t>
            </w:r>
          </w:p>
        </w:tc>
        <w:tc>
          <w:tcPr>
            <w:tcW w:w="1254" w:type="dxa"/>
            <w:tcBorders>
              <w:top w:val="single" w:sz="4" w:space="0" w:color="auto"/>
              <w:left w:val="nil"/>
              <w:bottom w:val="double" w:sz="4" w:space="0" w:color="auto"/>
              <w:right w:val="nil"/>
            </w:tcBorders>
            <w:vAlign w:val="center"/>
          </w:tcPr>
          <w:p w:rsidR="0099321E" w:rsidRPr="00A7093B" w:rsidRDefault="0099321E" w:rsidP="00A7093B">
            <w:pPr>
              <w:jc w:val="right"/>
              <w:rPr>
                <w:rFonts w:ascii="Times New Roman" w:hAnsi="Times New Roman"/>
                <w:b/>
                <w:color w:val="000000"/>
                <w:sz w:val="20"/>
              </w:rPr>
            </w:pPr>
            <w:r w:rsidRPr="00A7093B">
              <w:rPr>
                <w:rFonts w:ascii="Times New Roman" w:hAnsi="Times New Roman"/>
                <w:b/>
                <w:color w:val="000000"/>
                <w:sz w:val="20"/>
              </w:rPr>
              <w:t>648</w:t>
            </w:r>
          </w:p>
        </w:tc>
        <w:tc>
          <w:tcPr>
            <w:tcW w:w="1254" w:type="dxa"/>
            <w:tcBorders>
              <w:top w:val="single" w:sz="4" w:space="0" w:color="auto"/>
              <w:left w:val="nil"/>
              <w:bottom w:val="double" w:sz="4" w:space="0" w:color="auto"/>
              <w:right w:val="nil"/>
            </w:tcBorders>
            <w:vAlign w:val="center"/>
          </w:tcPr>
          <w:p w:rsidR="0099321E" w:rsidRPr="00A7093B" w:rsidRDefault="0099321E" w:rsidP="00A7093B">
            <w:pPr>
              <w:jc w:val="right"/>
              <w:rPr>
                <w:rFonts w:ascii="Times New Roman" w:hAnsi="Times New Roman"/>
                <w:b/>
                <w:color w:val="000000"/>
                <w:sz w:val="20"/>
              </w:rPr>
            </w:pPr>
            <w:r w:rsidRPr="00A7093B">
              <w:rPr>
                <w:rFonts w:ascii="Times New Roman" w:hAnsi="Times New Roman"/>
                <w:b/>
                <w:color w:val="000000"/>
                <w:sz w:val="20"/>
              </w:rPr>
              <w:t>1.076</w:t>
            </w:r>
          </w:p>
        </w:tc>
        <w:tc>
          <w:tcPr>
            <w:tcW w:w="1254" w:type="dxa"/>
            <w:tcBorders>
              <w:top w:val="single" w:sz="4" w:space="0" w:color="auto"/>
              <w:left w:val="nil"/>
              <w:bottom w:val="double" w:sz="4" w:space="0" w:color="auto"/>
              <w:right w:val="nil"/>
            </w:tcBorders>
            <w:vAlign w:val="center"/>
          </w:tcPr>
          <w:p w:rsidR="0099321E" w:rsidRPr="00A7093B" w:rsidRDefault="0099321E" w:rsidP="00A7093B">
            <w:pPr>
              <w:jc w:val="right"/>
              <w:rPr>
                <w:rFonts w:ascii="Times New Roman" w:hAnsi="Times New Roman"/>
                <w:b/>
                <w:color w:val="000000"/>
                <w:sz w:val="20"/>
              </w:rPr>
            </w:pPr>
            <w:r w:rsidRPr="00A7093B">
              <w:rPr>
                <w:rFonts w:ascii="Times New Roman" w:hAnsi="Times New Roman"/>
                <w:b/>
                <w:color w:val="000000"/>
                <w:sz w:val="20"/>
              </w:rPr>
              <w:t>1.162</w:t>
            </w:r>
          </w:p>
        </w:tc>
      </w:tr>
    </w:tbl>
    <w:p w:rsidR="0099321E" w:rsidRPr="00A7093B" w:rsidRDefault="0099321E" w:rsidP="00A7093B">
      <w:pPr>
        <w:spacing w:after="200" w:line="276" w:lineRule="auto"/>
        <w:rPr>
          <w:rFonts w:ascii="Times New Roman" w:hAnsi="Times New Roman"/>
          <w:sz w:val="22"/>
          <w:szCs w:val="22"/>
        </w:rPr>
      </w:pPr>
    </w:p>
    <w:p w:rsidR="0099321E" w:rsidRPr="00A7093B" w:rsidRDefault="0099321E" w:rsidP="00A7093B">
      <w:pPr>
        <w:spacing w:after="200" w:line="276" w:lineRule="auto"/>
        <w:rPr>
          <w:rFonts w:ascii="Times New Roman" w:hAnsi="Times New Roman"/>
          <w:sz w:val="22"/>
          <w:szCs w:val="22"/>
        </w:rPr>
      </w:pPr>
    </w:p>
    <w:p w:rsidR="0099321E" w:rsidRPr="00A7093B" w:rsidRDefault="0099321E" w:rsidP="00A7093B">
      <w:pPr>
        <w:keepNext/>
        <w:numPr>
          <w:ilvl w:val="0"/>
          <w:numId w:val="23"/>
        </w:numPr>
        <w:spacing w:before="240" w:after="60" w:line="276" w:lineRule="auto"/>
        <w:outlineLvl w:val="2"/>
        <w:rPr>
          <w:rFonts w:ascii="Times New Roman" w:hAnsi="Times New Roman"/>
          <w:b/>
          <w:bCs/>
          <w:sz w:val="22"/>
          <w:szCs w:val="22"/>
        </w:rPr>
        <w:sectPr w:rsidR="0099321E" w:rsidRPr="00A7093B" w:rsidSect="00A7093B">
          <w:pgSz w:w="11907" w:h="16840" w:code="9"/>
          <w:pgMar w:top="1335" w:right="851" w:bottom="568" w:left="1701" w:header="284" w:footer="0" w:gutter="0"/>
          <w:cols w:space="720"/>
          <w:docGrid w:linePitch="360"/>
        </w:sectPr>
      </w:pPr>
    </w:p>
    <w:p w:rsidR="0099321E" w:rsidRPr="0037027F" w:rsidRDefault="0099321E" w:rsidP="0037027F">
      <w:pPr>
        <w:keepNext/>
        <w:spacing w:before="240" w:after="240" w:line="276" w:lineRule="auto"/>
        <w:outlineLvl w:val="2"/>
        <w:rPr>
          <w:rFonts w:ascii="Times New Roman" w:hAnsi="Times New Roman"/>
          <w:b/>
          <w:bCs/>
          <w:sz w:val="24"/>
          <w:szCs w:val="24"/>
        </w:rPr>
      </w:pPr>
      <w:r>
        <w:rPr>
          <w:rFonts w:ascii="Times New Roman" w:hAnsi="Times New Roman"/>
          <w:b/>
          <w:bCs/>
          <w:sz w:val="24"/>
          <w:szCs w:val="24"/>
        </w:rPr>
        <w:t>6.2</w:t>
      </w:r>
      <w:r w:rsidRPr="0037027F">
        <w:rPr>
          <w:rFonts w:ascii="Times New Roman" w:hAnsi="Times New Roman"/>
          <w:b/>
          <w:bCs/>
          <w:sz w:val="24"/>
          <w:szCs w:val="24"/>
        </w:rPr>
        <w:t>.</w:t>
      </w:r>
      <w:r>
        <w:rPr>
          <w:rFonts w:ascii="Times New Roman" w:hAnsi="Times New Roman"/>
          <w:b/>
          <w:bCs/>
          <w:sz w:val="24"/>
          <w:szCs w:val="24"/>
        </w:rPr>
        <w:t>2.</w:t>
      </w:r>
      <w:r w:rsidRPr="0037027F">
        <w:rPr>
          <w:rFonts w:ascii="Times New Roman" w:hAnsi="Times New Roman"/>
          <w:b/>
          <w:bCs/>
          <w:sz w:val="24"/>
          <w:szCs w:val="24"/>
        </w:rPr>
        <w:t>4   Các chỉ tiêu an toàn vốn tối thiểu, chỉ tiêu hiệu quả hoạt động</w:t>
      </w:r>
    </w:p>
    <w:p w:rsidR="0099321E" w:rsidRPr="00A7093B" w:rsidRDefault="0099321E" w:rsidP="00A7093B">
      <w:pPr>
        <w:spacing w:line="276" w:lineRule="auto"/>
        <w:jc w:val="both"/>
        <w:rPr>
          <w:rFonts w:ascii="Times New Roman" w:hAnsi="Times New Roman"/>
          <w:sz w:val="22"/>
          <w:szCs w:val="22"/>
        </w:rPr>
      </w:pPr>
    </w:p>
    <w:tbl>
      <w:tblPr>
        <w:tblW w:w="9433" w:type="dxa"/>
        <w:tblLook w:val="00A0"/>
      </w:tblPr>
      <w:tblGrid>
        <w:gridCol w:w="5220"/>
        <w:gridCol w:w="1076"/>
        <w:gridCol w:w="1076"/>
        <w:gridCol w:w="987"/>
        <w:gridCol w:w="1074"/>
      </w:tblGrid>
      <w:tr w:rsidR="0099321E" w:rsidRPr="00A7093B" w:rsidTr="00575944">
        <w:trPr>
          <w:trHeight w:val="417"/>
        </w:trPr>
        <w:tc>
          <w:tcPr>
            <w:tcW w:w="5220" w:type="dxa"/>
            <w:tcBorders>
              <w:top w:val="single" w:sz="8" w:space="0" w:color="auto"/>
              <w:left w:val="single" w:sz="8" w:space="0" w:color="auto"/>
              <w:bottom w:val="nil"/>
              <w:right w:val="nil"/>
            </w:tcBorders>
            <w:shd w:val="clear" w:color="000000" w:fill="8DB3E2"/>
            <w:vAlign w:val="center"/>
          </w:tcPr>
          <w:p w:rsidR="0099321E" w:rsidRPr="00A7093B" w:rsidRDefault="0099321E" w:rsidP="00A7093B">
            <w:pPr>
              <w:jc w:val="center"/>
              <w:rPr>
                <w:rFonts w:ascii="Times New Roman" w:hAnsi="Times New Roman"/>
                <w:b/>
                <w:bCs/>
                <w:color w:val="000000"/>
                <w:sz w:val="22"/>
                <w:szCs w:val="22"/>
              </w:rPr>
            </w:pPr>
            <w:r w:rsidRPr="00A7093B">
              <w:rPr>
                <w:rFonts w:ascii="Times New Roman" w:hAnsi="Times New Roman"/>
                <w:b/>
                <w:bCs/>
                <w:color w:val="000000"/>
                <w:sz w:val="22"/>
                <w:szCs w:val="22"/>
              </w:rPr>
              <w:t>Chỉ tiêu</w:t>
            </w:r>
          </w:p>
        </w:tc>
        <w:tc>
          <w:tcPr>
            <w:tcW w:w="1076" w:type="dxa"/>
            <w:tcBorders>
              <w:top w:val="single" w:sz="8" w:space="0" w:color="auto"/>
              <w:left w:val="nil"/>
              <w:bottom w:val="nil"/>
              <w:right w:val="nil"/>
            </w:tcBorders>
            <w:shd w:val="clear" w:color="000000" w:fill="8DB3E2"/>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2012</w:t>
            </w:r>
          </w:p>
        </w:tc>
        <w:tc>
          <w:tcPr>
            <w:tcW w:w="1076" w:type="dxa"/>
            <w:tcBorders>
              <w:top w:val="single" w:sz="8" w:space="0" w:color="auto"/>
              <w:left w:val="nil"/>
              <w:bottom w:val="nil"/>
              <w:right w:val="nil"/>
            </w:tcBorders>
            <w:shd w:val="clear" w:color="000000" w:fill="8DB3E2"/>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2013</w:t>
            </w:r>
          </w:p>
        </w:tc>
        <w:tc>
          <w:tcPr>
            <w:tcW w:w="987" w:type="dxa"/>
            <w:tcBorders>
              <w:top w:val="single" w:sz="8" w:space="0" w:color="auto"/>
              <w:left w:val="nil"/>
              <w:bottom w:val="nil"/>
              <w:right w:val="nil"/>
            </w:tcBorders>
            <w:shd w:val="clear" w:color="000000" w:fill="8DB3E2"/>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2014</w:t>
            </w:r>
          </w:p>
        </w:tc>
        <w:tc>
          <w:tcPr>
            <w:tcW w:w="1074" w:type="dxa"/>
            <w:tcBorders>
              <w:top w:val="single" w:sz="8" w:space="0" w:color="auto"/>
              <w:left w:val="nil"/>
              <w:bottom w:val="nil"/>
              <w:right w:val="single" w:sz="8" w:space="0" w:color="auto"/>
            </w:tcBorders>
            <w:shd w:val="clear" w:color="000000" w:fill="8DB3E2"/>
            <w:vAlign w:val="center"/>
          </w:tcPr>
          <w:p w:rsidR="0099321E" w:rsidRPr="00A7093B" w:rsidRDefault="0099321E" w:rsidP="00A7093B">
            <w:pPr>
              <w:jc w:val="right"/>
              <w:rPr>
                <w:rFonts w:ascii="Times New Roman" w:hAnsi="Times New Roman"/>
                <w:b/>
                <w:bCs/>
                <w:color w:val="000000"/>
                <w:sz w:val="22"/>
                <w:szCs w:val="22"/>
              </w:rPr>
            </w:pPr>
            <w:r w:rsidRPr="00A7093B">
              <w:rPr>
                <w:rFonts w:ascii="Times New Roman" w:hAnsi="Times New Roman"/>
                <w:b/>
                <w:bCs/>
                <w:color w:val="000000"/>
                <w:sz w:val="22"/>
                <w:szCs w:val="22"/>
              </w:rPr>
              <w:t>2015</w:t>
            </w:r>
          </w:p>
        </w:tc>
      </w:tr>
      <w:tr w:rsidR="0099321E" w:rsidRPr="00A7093B" w:rsidTr="00575944">
        <w:trPr>
          <w:trHeight w:val="417"/>
        </w:trPr>
        <w:tc>
          <w:tcPr>
            <w:tcW w:w="5220" w:type="dxa"/>
            <w:tcBorders>
              <w:top w:val="nil"/>
              <w:left w:val="single" w:sz="8" w:space="0" w:color="auto"/>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1. Quy mô vốn</w:t>
            </w:r>
          </w:p>
        </w:tc>
        <w:tc>
          <w:tcPr>
            <w:tcW w:w="1076"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p>
        </w:tc>
        <w:tc>
          <w:tcPr>
            <w:tcW w:w="1076"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p>
        </w:tc>
        <w:tc>
          <w:tcPr>
            <w:tcW w:w="987" w:type="dxa"/>
            <w:tcBorders>
              <w:top w:val="nil"/>
              <w:left w:val="nil"/>
              <w:bottom w:val="nil"/>
              <w:right w:val="nil"/>
            </w:tcBorders>
            <w:vAlign w:val="center"/>
          </w:tcPr>
          <w:p w:rsidR="0099321E" w:rsidRPr="00A7093B" w:rsidRDefault="0099321E" w:rsidP="00A7093B">
            <w:pPr>
              <w:rPr>
                <w:rFonts w:ascii="Times New Roman" w:hAnsi="Times New Roman"/>
                <w:color w:val="000000"/>
                <w:sz w:val="22"/>
                <w:szCs w:val="22"/>
              </w:rPr>
            </w:pPr>
          </w:p>
        </w:tc>
        <w:tc>
          <w:tcPr>
            <w:tcW w:w="1074" w:type="dxa"/>
            <w:tcBorders>
              <w:top w:val="nil"/>
              <w:left w:val="nil"/>
              <w:bottom w:val="nil"/>
              <w:right w:val="single" w:sz="8" w:space="0" w:color="auto"/>
            </w:tcBorders>
            <w:vAlign w:val="center"/>
          </w:tcPr>
          <w:p w:rsidR="0099321E" w:rsidRPr="00A7093B" w:rsidRDefault="0099321E" w:rsidP="00A7093B">
            <w:pPr>
              <w:rPr>
                <w:rFonts w:ascii="Times New Roman" w:hAnsi="Times New Roman"/>
                <w:color w:val="000000"/>
                <w:sz w:val="22"/>
                <w:szCs w:val="22"/>
              </w:rPr>
            </w:pPr>
          </w:p>
        </w:tc>
      </w:tr>
      <w:tr w:rsidR="0099321E" w:rsidRPr="00A7093B" w:rsidTr="00575944">
        <w:trPr>
          <w:trHeight w:val="417"/>
        </w:trPr>
        <w:tc>
          <w:tcPr>
            <w:tcW w:w="5220" w:type="dxa"/>
            <w:tcBorders>
              <w:top w:val="nil"/>
              <w:left w:val="single" w:sz="8" w:space="0" w:color="auto"/>
              <w:bottom w:val="nil"/>
              <w:right w:val="nil"/>
            </w:tcBorders>
            <w:vAlign w:val="center"/>
          </w:tcPr>
          <w:p w:rsidR="0099321E" w:rsidRPr="00A7093B" w:rsidRDefault="0099321E" w:rsidP="0099321E">
            <w:pPr>
              <w:ind w:firstLineChars="200" w:firstLine="31680"/>
              <w:rPr>
                <w:rFonts w:ascii="Times New Roman" w:hAnsi="Times New Roman"/>
                <w:color w:val="000000"/>
                <w:sz w:val="22"/>
                <w:szCs w:val="22"/>
              </w:rPr>
            </w:pPr>
            <w:r w:rsidRPr="00A7093B">
              <w:rPr>
                <w:rFonts w:ascii="Times New Roman" w:hAnsi="Times New Roman"/>
                <w:color w:val="000000"/>
                <w:sz w:val="22"/>
                <w:szCs w:val="22"/>
              </w:rPr>
              <w:t>Vốn điều lệ (tỷ VNĐ)</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9.000</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9.000</w:t>
            </w:r>
          </w:p>
        </w:tc>
        <w:tc>
          <w:tcPr>
            <w:tcW w:w="987"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9.000</w:t>
            </w:r>
          </w:p>
        </w:tc>
        <w:tc>
          <w:tcPr>
            <w:tcW w:w="1074"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12.000</w:t>
            </w:r>
          </w:p>
        </w:tc>
      </w:tr>
      <w:tr w:rsidR="0099321E" w:rsidRPr="00A7093B" w:rsidTr="00575944">
        <w:trPr>
          <w:trHeight w:val="417"/>
        </w:trPr>
        <w:tc>
          <w:tcPr>
            <w:tcW w:w="5220" w:type="dxa"/>
            <w:tcBorders>
              <w:top w:val="nil"/>
              <w:left w:val="single" w:sz="8" w:space="0" w:color="auto"/>
              <w:bottom w:val="nil"/>
              <w:right w:val="nil"/>
            </w:tcBorders>
            <w:vAlign w:val="center"/>
          </w:tcPr>
          <w:p w:rsidR="0099321E" w:rsidRPr="00A7093B" w:rsidRDefault="0099321E" w:rsidP="0099321E">
            <w:pPr>
              <w:ind w:firstLineChars="200" w:firstLine="31680"/>
              <w:rPr>
                <w:rFonts w:ascii="Times New Roman" w:hAnsi="Times New Roman"/>
                <w:color w:val="000000"/>
                <w:sz w:val="22"/>
                <w:szCs w:val="22"/>
              </w:rPr>
            </w:pPr>
            <w:r w:rsidRPr="00A7093B">
              <w:rPr>
                <w:rFonts w:ascii="Times New Roman" w:hAnsi="Times New Roman"/>
                <w:color w:val="000000"/>
                <w:sz w:val="22"/>
                <w:szCs w:val="22"/>
              </w:rPr>
              <w:t>Tỷ lệ an toàn vốn CAR</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11,60%</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10,10%</w:t>
            </w:r>
          </w:p>
        </w:tc>
        <w:tc>
          <w:tcPr>
            <w:tcW w:w="987"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9,03%</w:t>
            </w:r>
          </w:p>
        </w:tc>
        <w:tc>
          <w:tcPr>
            <w:tcW w:w="1074"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9,60%</w:t>
            </w:r>
          </w:p>
        </w:tc>
      </w:tr>
      <w:tr w:rsidR="0099321E" w:rsidRPr="00A7093B" w:rsidTr="00575944">
        <w:trPr>
          <w:trHeight w:val="417"/>
        </w:trPr>
        <w:tc>
          <w:tcPr>
            <w:tcW w:w="5220" w:type="dxa"/>
            <w:tcBorders>
              <w:top w:val="nil"/>
              <w:left w:val="single" w:sz="8" w:space="0" w:color="auto"/>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2. Cơ cấu tài sản, huy động</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p>
        </w:tc>
        <w:tc>
          <w:tcPr>
            <w:tcW w:w="987"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p>
        </w:tc>
        <w:tc>
          <w:tcPr>
            <w:tcW w:w="1074"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p>
        </w:tc>
      </w:tr>
      <w:tr w:rsidR="0099321E" w:rsidRPr="00A7093B" w:rsidTr="00575944">
        <w:trPr>
          <w:trHeight w:val="480"/>
        </w:trPr>
        <w:tc>
          <w:tcPr>
            <w:tcW w:w="5220" w:type="dxa"/>
            <w:tcBorders>
              <w:top w:val="nil"/>
              <w:left w:val="single" w:sz="8" w:space="0" w:color="auto"/>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 xml:space="preserve">       Nguồn vốn huy động từ thị trường 1/tổng tài sản</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27%</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33%</w:t>
            </w:r>
          </w:p>
        </w:tc>
        <w:tc>
          <w:tcPr>
            <w:tcW w:w="987"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37%</w:t>
            </w:r>
          </w:p>
        </w:tc>
        <w:tc>
          <w:tcPr>
            <w:tcW w:w="1074"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41%</w:t>
            </w:r>
          </w:p>
        </w:tc>
      </w:tr>
      <w:tr w:rsidR="0099321E" w:rsidRPr="00A7093B" w:rsidTr="00575944">
        <w:trPr>
          <w:trHeight w:val="438"/>
        </w:trPr>
        <w:tc>
          <w:tcPr>
            <w:tcW w:w="5220" w:type="dxa"/>
            <w:tcBorders>
              <w:top w:val="nil"/>
              <w:left w:val="single" w:sz="8" w:space="0" w:color="auto"/>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 xml:space="preserve">       Nguồn vốn huy động từ thị trường 2/tổng tài sản</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50%</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45%</w:t>
            </w:r>
          </w:p>
        </w:tc>
        <w:tc>
          <w:tcPr>
            <w:tcW w:w="987"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40%</w:t>
            </w:r>
          </w:p>
        </w:tc>
        <w:tc>
          <w:tcPr>
            <w:tcW w:w="1074"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34%</w:t>
            </w:r>
          </w:p>
        </w:tc>
      </w:tr>
      <w:tr w:rsidR="0099321E" w:rsidRPr="00A7093B" w:rsidTr="00575944">
        <w:trPr>
          <w:trHeight w:val="417"/>
        </w:trPr>
        <w:tc>
          <w:tcPr>
            <w:tcW w:w="5220" w:type="dxa"/>
            <w:tcBorders>
              <w:top w:val="nil"/>
              <w:left w:val="single" w:sz="8" w:space="0" w:color="auto"/>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 xml:space="preserve">       Vốn tự có/tổng tài sản</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7%</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6%</w:t>
            </w:r>
          </w:p>
        </w:tc>
        <w:tc>
          <w:tcPr>
            <w:tcW w:w="987"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5%</w:t>
            </w:r>
          </w:p>
        </w:tc>
        <w:tc>
          <w:tcPr>
            <w:tcW w:w="1074"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5%</w:t>
            </w:r>
          </w:p>
        </w:tc>
      </w:tr>
      <w:tr w:rsidR="0099321E" w:rsidRPr="00A7093B" w:rsidTr="00575944">
        <w:trPr>
          <w:trHeight w:val="417"/>
        </w:trPr>
        <w:tc>
          <w:tcPr>
            <w:tcW w:w="5220" w:type="dxa"/>
            <w:tcBorders>
              <w:top w:val="nil"/>
              <w:left w:val="single" w:sz="8" w:space="0" w:color="auto"/>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bCs/>
                <w:color w:val="000000"/>
                <w:sz w:val="22"/>
                <w:szCs w:val="22"/>
              </w:rPr>
              <w:t xml:space="preserve">       Tỷ lệ cho vay / Nguồn huy động</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71%</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69%</w:t>
            </w:r>
          </w:p>
        </w:tc>
        <w:tc>
          <w:tcPr>
            <w:tcW w:w="987"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71%</w:t>
            </w:r>
          </w:p>
        </w:tc>
        <w:tc>
          <w:tcPr>
            <w:tcW w:w="1074"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73%</w:t>
            </w:r>
          </w:p>
        </w:tc>
      </w:tr>
      <w:tr w:rsidR="0099321E" w:rsidRPr="00A7093B" w:rsidTr="00575944">
        <w:trPr>
          <w:trHeight w:val="501"/>
        </w:trPr>
        <w:tc>
          <w:tcPr>
            <w:tcW w:w="5220" w:type="dxa"/>
            <w:tcBorders>
              <w:top w:val="nil"/>
              <w:left w:val="single" w:sz="8" w:space="0" w:color="auto"/>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bCs/>
                <w:color w:val="000000"/>
                <w:sz w:val="22"/>
                <w:szCs w:val="22"/>
              </w:rPr>
              <w:t xml:space="preserve">       Tỷ lệ tài sản gửi liên NH/ Nguồn huy động liên NH</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92%</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88%</w:t>
            </w:r>
          </w:p>
        </w:tc>
        <w:tc>
          <w:tcPr>
            <w:tcW w:w="987"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100%</w:t>
            </w:r>
          </w:p>
        </w:tc>
        <w:tc>
          <w:tcPr>
            <w:tcW w:w="1074"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108%</w:t>
            </w:r>
          </w:p>
        </w:tc>
      </w:tr>
      <w:tr w:rsidR="0099321E" w:rsidRPr="00A7093B" w:rsidTr="00575944">
        <w:trPr>
          <w:trHeight w:val="417"/>
        </w:trPr>
        <w:tc>
          <w:tcPr>
            <w:tcW w:w="5220" w:type="dxa"/>
            <w:tcBorders>
              <w:top w:val="nil"/>
              <w:left w:val="single" w:sz="8" w:space="0" w:color="auto"/>
              <w:bottom w:val="nil"/>
              <w:right w:val="nil"/>
            </w:tcBorders>
            <w:vAlign w:val="center"/>
          </w:tcPr>
          <w:p w:rsidR="0099321E" w:rsidRPr="00A7093B" w:rsidRDefault="0099321E" w:rsidP="00A7093B">
            <w:pPr>
              <w:rPr>
                <w:rFonts w:ascii="Times New Roman" w:hAnsi="Times New Roman"/>
                <w:color w:val="000000"/>
                <w:sz w:val="22"/>
                <w:szCs w:val="22"/>
              </w:rPr>
            </w:pPr>
            <w:r w:rsidRPr="00A7093B">
              <w:rPr>
                <w:rFonts w:ascii="Times New Roman" w:hAnsi="Times New Roman"/>
                <w:color w:val="000000"/>
                <w:sz w:val="22"/>
                <w:szCs w:val="22"/>
              </w:rPr>
              <w:t>3.  Hiệu quả hoạt động</w:t>
            </w: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p>
        </w:tc>
        <w:tc>
          <w:tcPr>
            <w:tcW w:w="1076"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p>
        </w:tc>
        <w:tc>
          <w:tcPr>
            <w:tcW w:w="987" w:type="dxa"/>
            <w:tcBorders>
              <w:top w:val="nil"/>
              <w:left w:val="nil"/>
              <w:bottom w:val="nil"/>
              <w:right w:val="nil"/>
            </w:tcBorders>
            <w:vAlign w:val="center"/>
          </w:tcPr>
          <w:p w:rsidR="0099321E" w:rsidRPr="00A7093B" w:rsidRDefault="0099321E" w:rsidP="00A7093B">
            <w:pPr>
              <w:jc w:val="right"/>
              <w:rPr>
                <w:rFonts w:ascii="Times New Roman" w:hAnsi="Times New Roman"/>
                <w:color w:val="000000"/>
                <w:sz w:val="22"/>
                <w:szCs w:val="22"/>
              </w:rPr>
            </w:pPr>
          </w:p>
        </w:tc>
        <w:tc>
          <w:tcPr>
            <w:tcW w:w="1074" w:type="dxa"/>
            <w:tcBorders>
              <w:top w:val="nil"/>
              <w:left w:val="nil"/>
              <w:bottom w:val="nil"/>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p>
        </w:tc>
      </w:tr>
      <w:tr w:rsidR="0099321E" w:rsidRPr="00A7093B" w:rsidTr="00575944">
        <w:trPr>
          <w:trHeight w:val="417"/>
        </w:trPr>
        <w:tc>
          <w:tcPr>
            <w:tcW w:w="5220" w:type="dxa"/>
            <w:tcBorders>
              <w:top w:val="nil"/>
              <w:left w:val="single" w:sz="8" w:space="0" w:color="auto"/>
              <w:bottom w:val="nil"/>
              <w:right w:val="nil"/>
            </w:tcBorders>
            <w:vAlign w:val="center"/>
          </w:tcPr>
          <w:p w:rsidR="0099321E" w:rsidRPr="00A7093B" w:rsidRDefault="0099321E" w:rsidP="0099321E">
            <w:pPr>
              <w:ind w:firstLineChars="200" w:firstLine="31680"/>
              <w:rPr>
                <w:rFonts w:ascii="Times New Roman" w:hAnsi="Times New Roman"/>
                <w:color w:val="000000"/>
                <w:sz w:val="22"/>
                <w:szCs w:val="22"/>
              </w:rPr>
            </w:pPr>
            <w:r w:rsidRPr="00A7093B">
              <w:rPr>
                <w:rFonts w:ascii="Times New Roman" w:hAnsi="Times New Roman"/>
                <w:color w:val="000000"/>
                <w:sz w:val="22"/>
                <w:szCs w:val="22"/>
              </w:rPr>
              <w:t>ROE</w:t>
            </w:r>
          </w:p>
        </w:tc>
        <w:tc>
          <w:tcPr>
            <w:tcW w:w="1076" w:type="dxa"/>
            <w:tcBorders>
              <w:top w:val="nil"/>
              <w:left w:val="nil"/>
              <w:bottom w:val="nil"/>
              <w:right w:val="nil"/>
            </w:tcBorders>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9,23%</w:t>
            </w:r>
          </w:p>
        </w:tc>
        <w:tc>
          <w:tcPr>
            <w:tcW w:w="1076" w:type="dxa"/>
            <w:tcBorders>
              <w:top w:val="nil"/>
              <w:left w:val="nil"/>
              <w:bottom w:val="nil"/>
              <w:right w:val="nil"/>
            </w:tcBorders>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15,38%</w:t>
            </w:r>
          </w:p>
        </w:tc>
        <w:tc>
          <w:tcPr>
            <w:tcW w:w="987" w:type="dxa"/>
            <w:tcBorders>
              <w:top w:val="nil"/>
              <w:left w:val="nil"/>
              <w:bottom w:val="nil"/>
              <w:right w:val="nil"/>
            </w:tcBorders>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19,64%</w:t>
            </w:r>
          </w:p>
        </w:tc>
        <w:tc>
          <w:tcPr>
            <w:tcW w:w="1074" w:type="dxa"/>
            <w:tcBorders>
              <w:top w:val="nil"/>
              <w:left w:val="nil"/>
              <w:bottom w:val="nil"/>
              <w:right w:val="single" w:sz="8" w:space="0" w:color="auto"/>
            </w:tcBorders>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18,41%</w:t>
            </w:r>
          </w:p>
        </w:tc>
      </w:tr>
      <w:tr w:rsidR="0099321E" w:rsidRPr="00A7093B" w:rsidTr="00575944">
        <w:trPr>
          <w:trHeight w:val="438"/>
        </w:trPr>
        <w:tc>
          <w:tcPr>
            <w:tcW w:w="5220" w:type="dxa"/>
            <w:tcBorders>
              <w:top w:val="nil"/>
              <w:left w:val="single" w:sz="8" w:space="0" w:color="auto"/>
              <w:bottom w:val="single" w:sz="8" w:space="0" w:color="auto"/>
              <w:right w:val="nil"/>
            </w:tcBorders>
            <w:vAlign w:val="center"/>
          </w:tcPr>
          <w:p w:rsidR="0099321E" w:rsidRPr="00A7093B" w:rsidRDefault="0099321E" w:rsidP="0099321E">
            <w:pPr>
              <w:ind w:firstLineChars="200" w:firstLine="31680"/>
              <w:rPr>
                <w:rFonts w:ascii="Times New Roman" w:hAnsi="Times New Roman"/>
                <w:color w:val="000000"/>
                <w:sz w:val="22"/>
                <w:szCs w:val="22"/>
              </w:rPr>
            </w:pPr>
            <w:r w:rsidRPr="00A7093B">
              <w:rPr>
                <w:rFonts w:ascii="Times New Roman" w:hAnsi="Times New Roman"/>
                <w:color w:val="000000"/>
                <w:sz w:val="22"/>
                <w:szCs w:val="22"/>
              </w:rPr>
              <w:t>ROA</w:t>
            </w:r>
          </w:p>
        </w:tc>
        <w:tc>
          <w:tcPr>
            <w:tcW w:w="1076" w:type="dxa"/>
            <w:tcBorders>
              <w:top w:val="nil"/>
              <w:left w:val="nil"/>
              <w:bottom w:val="single" w:sz="8" w:space="0" w:color="auto"/>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0,63%</w:t>
            </w:r>
          </w:p>
        </w:tc>
        <w:tc>
          <w:tcPr>
            <w:tcW w:w="1076" w:type="dxa"/>
            <w:tcBorders>
              <w:top w:val="nil"/>
              <w:left w:val="nil"/>
              <w:bottom w:val="single" w:sz="8" w:space="0" w:color="auto"/>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0,87%</w:t>
            </w:r>
          </w:p>
        </w:tc>
        <w:tc>
          <w:tcPr>
            <w:tcW w:w="987" w:type="dxa"/>
            <w:tcBorders>
              <w:top w:val="nil"/>
              <w:left w:val="nil"/>
              <w:bottom w:val="single" w:sz="8" w:space="0" w:color="auto"/>
              <w:right w:val="nil"/>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0,93%</w:t>
            </w:r>
          </w:p>
        </w:tc>
        <w:tc>
          <w:tcPr>
            <w:tcW w:w="1074" w:type="dxa"/>
            <w:tcBorders>
              <w:top w:val="nil"/>
              <w:left w:val="nil"/>
              <w:bottom w:val="single" w:sz="8" w:space="0" w:color="auto"/>
              <w:right w:val="single" w:sz="8" w:space="0" w:color="auto"/>
            </w:tcBorders>
            <w:vAlign w:val="center"/>
          </w:tcPr>
          <w:p w:rsidR="0099321E" w:rsidRPr="00A7093B" w:rsidRDefault="0099321E" w:rsidP="00A7093B">
            <w:pPr>
              <w:jc w:val="right"/>
              <w:rPr>
                <w:rFonts w:ascii="Times New Roman" w:hAnsi="Times New Roman"/>
                <w:color w:val="000000"/>
                <w:sz w:val="22"/>
                <w:szCs w:val="22"/>
              </w:rPr>
            </w:pPr>
            <w:r w:rsidRPr="00A7093B">
              <w:rPr>
                <w:rFonts w:ascii="Times New Roman" w:hAnsi="Times New Roman"/>
                <w:color w:val="000000"/>
                <w:sz w:val="22"/>
                <w:szCs w:val="22"/>
              </w:rPr>
              <w:t>0,94%</w:t>
            </w:r>
          </w:p>
        </w:tc>
      </w:tr>
    </w:tbl>
    <w:p w:rsidR="0099321E" w:rsidRPr="00A7093B" w:rsidRDefault="0099321E" w:rsidP="00A7093B">
      <w:pPr>
        <w:spacing w:line="276" w:lineRule="auto"/>
        <w:jc w:val="both"/>
        <w:rPr>
          <w:rFonts w:ascii="Times New Roman" w:hAnsi="Times New Roman"/>
          <w:sz w:val="22"/>
          <w:szCs w:val="22"/>
        </w:rPr>
      </w:pPr>
    </w:p>
    <w:p w:rsidR="0099321E" w:rsidRPr="00A7093B" w:rsidRDefault="0099321E" w:rsidP="00A7093B">
      <w:pPr>
        <w:numPr>
          <w:ilvl w:val="0"/>
          <w:numId w:val="24"/>
        </w:numPr>
        <w:spacing w:before="240" w:after="240" w:line="276" w:lineRule="auto"/>
        <w:ind w:left="425" w:hanging="425"/>
        <w:jc w:val="both"/>
        <w:rPr>
          <w:rFonts w:ascii="Times New Roman" w:hAnsi="Times New Roman"/>
          <w:sz w:val="24"/>
          <w:szCs w:val="24"/>
          <w:lang w:val="en-AU"/>
        </w:rPr>
      </w:pPr>
      <w:r w:rsidRPr="00A7093B">
        <w:rPr>
          <w:rFonts w:ascii="Times New Roman" w:hAnsi="Times New Roman"/>
          <w:sz w:val="24"/>
          <w:szCs w:val="24"/>
          <w:lang w:val="en-AU"/>
        </w:rPr>
        <w:t>Ngân hàng sau hợp nhất vẫn đảm bảo tỷ lệ an toàn vốn. Tuy nhiên, tỷ lệ này trong các năm 2013 và 2014 tương đối thấp do tăng trưởng tổng tài sản có. Do đó, dự kiến tới 2015 Ngân hàng sẽ tăng vốn để đảm bảo tỷ lệ an toàn vốn cao.</w:t>
      </w:r>
    </w:p>
    <w:p w:rsidR="0099321E" w:rsidRPr="00A7093B" w:rsidRDefault="0099321E" w:rsidP="00A7093B">
      <w:pPr>
        <w:numPr>
          <w:ilvl w:val="0"/>
          <w:numId w:val="24"/>
        </w:numPr>
        <w:spacing w:before="240" w:after="240" w:line="276" w:lineRule="auto"/>
        <w:ind w:left="425" w:hanging="425"/>
        <w:jc w:val="both"/>
        <w:rPr>
          <w:rFonts w:ascii="Times New Roman" w:hAnsi="Times New Roman"/>
          <w:sz w:val="24"/>
          <w:szCs w:val="24"/>
          <w:lang w:val="en-AU"/>
        </w:rPr>
      </w:pPr>
      <w:r w:rsidRPr="00A7093B">
        <w:rPr>
          <w:rFonts w:ascii="Times New Roman" w:hAnsi="Times New Roman"/>
          <w:sz w:val="24"/>
          <w:szCs w:val="24"/>
          <w:lang w:val="en-AU"/>
        </w:rPr>
        <w:t>ROE của Ngân hàng trong 3 năm sau hợp nhất luôn đạt trên mức trung bình ngành và liên tục tăng.</w:t>
      </w:r>
    </w:p>
    <w:p w:rsidR="0099321E" w:rsidRPr="00A7093B" w:rsidRDefault="0099321E" w:rsidP="00A7093B">
      <w:pPr>
        <w:numPr>
          <w:ilvl w:val="0"/>
          <w:numId w:val="24"/>
        </w:numPr>
        <w:spacing w:before="240" w:after="240" w:line="276" w:lineRule="auto"/>
        <w:ind w:left="425" w:hanging="425"/>
        <w:jc w:val="both"/>
        <w:rPr>
          <w:rFonts w:ascii="Times New Roman" w:hAnsi="Times New Roman"/>
          <w:sz w:val="24"/>
          <w:szCs w:val="24"/>
          <w:lang w:val="en-AU"/>
        </w:rPr>
      </w:pPr>
      <w:r w:rsidRPr="00A7093B">
        <w:rPr>
          <w:rFonts w:ascii="Times New Roman" w:hAnsi="Times New Roman"/>
          <w:sz w:val="24"/>
          <w:szCs w:val="24"/>
          <w:lang w:val="en-AU"/>
        </w:rPr>
        <w:t>Tỷ lệ ROA của Ngân hàng luôn đảm bảo trên mức tiêu chuẩn và ngày càng được cải thiện.</w:t>
      </w:r>
    </w:p>
    <w:p w:rsidR="0099321E" w:rsidRPr="00A7093B" w:rsidRDefault="0099321E" w:rsidP="00A7093B">
      <w:pPr>
        <w:numPr>
          <w:ilvl w:val="0"/>
          <w:numId w:val="24"/>
        </w:numPr>
        <w:spacing w:before="240" w:after="240" w:line="276" w:lineRule="auto"/>
        <w:ind w:left="425" w:hanging="425"/>
        <w:jc w:val="both"/>
        <w:rPr>
          <w:rFonts w:ascii="Times New Roman" w:hAnsi="Times New Roman"/>
          <w:sz w:val="24"/>
          <w:szCs w:val="24"/>
          <w:lang w:val="en-AU"/>
        </w:rPr>
      </w:pPr>
      <w:r w:rsidRPr="00A7093B">
        <w:rPr>
          <w:rFonts w:ascii="Times New Roman" w:hAnsi="Times New Roman"/>
          <w:sz w:val="24"/>
          <w:szCs w:val="24"/>
          <w:lang w:val="en-AU"/>
        </w:rPr>
        <w:t xml:space="preserve">Theo chiến lược đã đề ra, cơ cấu nguồn huy động từ thị trường 1 sẽ dần chiếm tỷ trọng lớn hơn trong khi huy động từ thị trường 2 được giảm dần nhằm giảm chi phí huy động. </w:t>
      </w:r>
    </w:p>
    <w:bookmarkEnd w:id="20"/>
    <w:p w:rsidR="0099321E" w:rsidRDefault="0099321E" w:rsidP="00DB3934">
      <w:pPr>
        <w:spacing w:before="240" w:after="240"/>
        <w:jc w:val="both"/>
        <w:rPr>
          <w:rFonts w:ascii="Times New Roman" w:hAnsi="Times New Roman"/>
          <w:b/>
          <w:sz w:val="24"/>
          <w:szCs w:val="24"/>
        </w:rPr>
      </w:pPr>
      <w:r>
        <w:rPr>
          <w:rFonts w:ascii="Times New Roman" w:hAnsi="Times New Roman"/>
          <w:b/>
          <w:sz w:val="24"/>
          <w:szCs w:val="24"/>
        </w:rPr>
        <w:t>7. Các Đề xuất – Kiến nghị trong Đề án hợp nhất:</w:t>
      </w:r>
    </w:p>
    <w:p w:rsidR="0099321E" w:rsidRPr="000E111E" w:rsidRDefault="0099321E" w:rsidP="006E6496">
      <w:pPr>
        <w:pStyle w:val="Heading2"/>
        <w:numPr>
          <w:ilvl w:val="0"/>
          <w:numId w:val="49"/>
        </w:numPr>
        <w:ind w:left="426"/>
        <w:jc w:val="both"/>
        <w:rPr>
          <w:rFonts w:ascii="Times New Roman" w:hAnsi="Times New Roman"/>
        </w:rPr>
      </w:pPr>
      <w:r w:rsidRPr="000E111E">
        <w:rPr>
          <w:rFonts w:ascii="Times New Roman" w:hAnsi="Times New Roman"/>
        </w:rPr>
        <w:t>CÁC ĐỀ XUẤT VỚI TẬP ĐOÀN DẦU KHÍ VIỆT NAM (PVN)</w:t>
      </w:r>
    </w:p>
    <w:p w:rsidR="0099321E" w:rsidRPr="000E111E" w:rsidRDefault="0099321E" w:rsidP="006E6496">
      <w:pPr>
        <w:spacing w:before="240" w:after="240"/>
        <w:jc w:val="both"/>
        <w:rPr>
          <w:rFonts w:ascii="Times New Roman" w:hAnsi="Times New Roman"/>
          <w:sz w:val="24"/>
          <w:szCs w:val="24"/>
        </w:rPr>
      </w:pPr>
      <w:r w:rsidRPr="000E111E">
        <w:rPr>
          <w:rFonts w:ascii="Times New Roman" w:hAnsi="Times New Roman"/>
          <w:sz w:val="24"/>
          <w:szCs w:val="24"/>
        </w:rPr>
        <w:t>Để đảm bảo cho việc hợp nhất hai tổ chức thành công, PVFC rất mong nhận được sự chỉ đạo hướng dẫn của Tập đoàn Dầu khí Việt Nam, PVFC xin đề xuất:</w:t>
      </w:r>
    </w:p>
    <w:p w:rsidR="0099321E" w:rsidRPr="000E111E" w:rsidRDefault="0099321E" w:rsidP="006E6496">
      <w:pPr>
        <w:numPr>
          <w:ilvl w:val="0"/>
          <w:numId w:val="48"/>
        </w:numPr>
        <w:spacing w:before="240" w:after="240"/>
        <w:ind w:left="720" w:hanging="720"/>
        <w:jc w:val="both"/>
        <w:rPr>
          <w:rFonts w:ascii="Times New Roman" w:hAnsi="Times New Roman"/>
          <w:spacing w:val="2"/>
          <w:sz w:val="24"/>
          <w:szCs w:val="24"/>
        </w:rPr>
      </w:pPr>
      <w:r w:rsidRPr="000E111E">
        <w:rPr>
          <w:rFonts w:ascii="Times New Roman" w:hAnsi="Times New Roman"/>
          <w:spacing w:val="2"/>
          <w:sz w:val="24"/>
          <w:szCs w:val="24"/>
        </w:rPr>
        <w:t>Tập đoàn tiếp tục hỗ trợ PVFC giải quyết các khó khăn, tồn tại và chuyển đổi mô hình hoạt động an toàn, hiệu quả phù hợp các Nghị quyết đã được Hội đồng thành viên Tập đoàn phê duyệt.</w:t>
      </w:r>
    </w:p>
    <w:p w:rsidR="0099321E" w:rsidRPr="000E111E" w:rsidRDefault="0099321E" w:rsidP="006E6496">
      <w:pPr>
        <w:numPr>
          <w:ilvl w:val="0"/>
          <w:numId w:val="48"/>
        </w:numPr>
        <w:spacing w:before="240" w:after="240"/>
        <w:ind w:left="720" w:hanging="720"/>
        <w:jc w:val="both"/>
        <w:rPr>
          <w:rFonts w:ascii="Times New Roman" w:hAnsi="Times New Roman"/>
          <w:spacing w:val="2"/>
          <w:sz w:val="24"/>
          <w:szCs w:val="24"/>
        </w:rPr>
      </w:pPr>
      <w:r w:rsidRPr="000E111E">
        <w:rPr>
          <w:rFonts w:ascii="Times New Roman" w:hAnsi="Times New Roman"/>
          <w:spacing w:val="2"/>
          <w:sz w:val="24"/>
          <w:szCs w:val="24"/>
        </w:rPr>
        <w:t>Tập đoàn tiếp tục thực hiện chính sách hỗ trợ nguồn vốn cho PVFC để đảm bảo tính thanh khoản</w:t>
      </w:r>
      <w:r w:rsidRPr="000E111E">
        <w:rPr>
          <w:rFonts w:ascii="Times New Roman" w:hAnsi="Times New Roman"/>
          <w:sz w:val="24"/>
          <w:szCs w:val="24"/>
        </w:rPr>
        <w:t xml:space="preserve"> và hoạt động ổn định của PVFC theo các nội dung Nghị quyết đã được Tập đoàn thông qua. (Thông </w:t>
      </w:r>
      <w:r w:rsidRPr="000E111E">
        <w:rPr>
          <w:rFonts w:ascii="Times New Roman" w:hAnsi="Times New Roman"/>
          <w:spacing w:val="2"/>
          <w:sz w:val="24"/>
          <w:szCs w:val="24"/>
        </w:rPr>
        <w:t xml:space="preserve">báo 2204/TB-DKVN ngày 10/9/2010 thông báo kết luận của Chủ tịch Hội đồng thành viên tại cuộc họp Tái cấu trúc PVFC; Nghị quyết số 621/NQ-DKVN ngày 14/3/2011 về việc đổi mới doanh nghiệp và tái cấu trúc Tổng công ty Tài chính cổ phần Dầu khí Việt Nam). </w:t>
      </w:r>
    </w:p>
    <w:p w:rsidR="0099321E" w:rsidRPr="000E111E" w:rsidRDefault="0099321E" w:rsidP="006E6496">
      <w:pPr>
        <w:numPr>
          <w:ilvl w:val="0"/>
          <w:numId w:val="48"/>
        </w:numPr>
        <w:spacing w:before="240" w:after="240"/>
        <w:ind w:left="720" w:hanging="720"/>
        <w:jc w:val="both"/>
        <w:rPr>
          <w:rFonts w:ascii="Times New Roman" w:hAnsi="Times New Roman"/>
          <w:spacing w:val="2"/>
          <w:sz w:val="24"/>
          <w:szCs w:val="24"/>
        </w:rPr>
      </w:pPr>
      <w:r w:rsidRPr="000E111E">
        <w:rPr>
          <w:rFonts w:ascii="Times New Roman" w:hAnsi="Times New Roman"/>
          <w:spacing w:val="2"/>
          <w:sz w:val="24"/>
          <w:szCs w:val="24"/>
        </w:rPr>
        <w:t>Tập đoàn chỉ thực hiện giảm vốn theo lộ trình trong điều kiện đảm bảo được sự ổn định và phát triển an toàn của PVFC (và Ngân hàng hợp nhất sau này). Đồng thời việc giảm vốn của Tập đoàn không làm ảnh hưởng đến lợi ích chính đáng của các cổ đông hiện hữu hoặc/và các đối tác chiến lược của Ngân hàng.</w:t>
      </w:r>
    </w:p>
    <w:p w:rsidR="0099321E" w:rsidRPr="000E111E" w:rsidRDefault="0099321E" w:rsidP="006E6496">
      <w:pPr>
        <w:numPr>
          <w:ilvl w:val="0"/>
          <w:numId w:val="48"/>
        </w:numPr>
        <w:spacing w:before="240" w:after="240"/>
        <w:ind w:left="720" w:hanging="720"/>
        <w:jc w:val="both"/>
        <w:rPr>
          <w:rFonts w:ascii="Times New Roman" w:hAnsi="Times New Roman"/>
          <w:spacing w:val="2"/>
          <w:sz w:val="24"/>
          <w:szCs w:val="24"/>
        </w:rPr>
      </w:pPr>
      <w:r w:rsidRPr="000E111E">
        <w:rPr>
          <w:rFonts w:ascii="Times New Roman" w:hAnsi="Times New Roman"/>
          <w:spacing w:val="2"/>
          <w:sz w:val="24"/>
          <w:szCs w:val="24"/>
        </w:rPr>
        <w:t>Để đảm bảo trạng thái an toàn thanh khoản cho tổ chức tín dụng trước khi hợp nhất, kính đề nghị Tập đoàn hỗ trợ trong quá trình làm việc với đối tác và các cơ quan quản lý Nhà nước có thẩm quyền; đồng thời gửi thêm cho PVFC số tiền 7.000 tỷ đồng với kỳ hạn tối thiểu 6 tháng.</w:t>
      </w:r>
    </w:p>
    <w:p w:rsidR="0099321E" w:rsidRPr="000E111E" w:rsidRDefault="0099321E" w:rsidP="006E6496">
      <w:pPr>
        <w:numPr>
          <w:ilvl w:val="0"/>
          <w:numId w:val="48"/>
        </w:numPr>
        <w:spacing w:before="240" w:after="240"/>
        <w:ind w:left="720" w:hanging="720"/>
        <w:jc w:val="both"/>
        <w:rPr>
          <w:rFonts w:ascii="Times New Roman" w:hAnsi="Times New Roman"/>
          <w:sz w:val="24"/>
          <w:szCs w:val="24"/>
        </w:rPr>
      </w:pPr>
      <w:r w:rsidRPr="000E111E">
        <w:rPr>
          <w:rFonts w:ascii="Times New Roman" w:hAnsi="Times New Roman"/>
          <w:spacing w:val="2"/>
          <w:sz w:val="24"/>
          <w:szCs w:val="24"/>
        </w:rPr>
        <w:t>Tập đoàn ban hành Nghị quyết về việc sử dụng dịch vụ và khuyến khích các doanh nghiệp trong Tập đoàn ưu tiên sử dụng dịch vụ tài chính ngân hàng của PVFC và của Ngân hàng mới sau chuyển đổi. Đồng</w:t>
      </w:r>
      <w:r w:rsidRPr="000E111E">
        <w:rPr>
          <w:rFonts w:ascii="Times New Roman" w:hAnsi="Times New Roman"/>
          <w:sz w:val="24"/>
          <w:szCs w:val="24"/>
        </w:rPr>
        <w:t xml:space="preserve"> thời cho phép Ngân hàng mới sau hợp nhất được phép cung cấp dịch vụ tài khoản trung tâm của Tập đoàn và cung cấp dịch vụ quản lý dòng tiền đối với các công ty con thuộc Tập đoàn.</w:t>
      </w:r>
    </w:p>
    <w:p w:rsidR="0099321E" w:rsidRPr="006E6496" w:rsidRDefault="0099321E" w:rsidP="006E6496">
      <w:pPr>
        <w:pStyle w:val="Heading2"/>
        <w:numPr>
          <w:ilvl w:val="0"/>
          <w:numId w:val="49"/>
        </w:numPr>
        <w:ind w:left="426"/>
        <w:jc w:val="both"/>
        <w:rPr>
          <w:rFonts w:ascii="Times New Roman" w:hAnsi="Times New Roman"/>
        </w:rPr>
      </w:pPr>
      <w:r w:rsidRPr="000E111E">
        <w:rPr>
          <w:rFonts w:ascii="Times New Roman" w:hAnsi="Times New Roman"/>
        </w:rPr>
        <w:t>CÁC ĐỀ XUẤT VỚI NGÂN HÀNG NHÀ NƯỚC VIỆT NAM</w:t>
      </w:r>
    </w:p>
    <w:p w:rsidR="0099321E" w:rsidRPr="000E111E" w:rsidRDefault="0099321E" w:rsidP="006E6496">
      <w:pPr>
        <w:spacing w:before="240" w:after="240"/>
        <w:jc w:val="both"/>
        <w:rPr>
          <w:rFonts w:ascii="Times New Roman" w:hAnsi="Times New Roman"/>
          <w:sz w:val="24"/>
          <w:szCs w:val="24"/>
        </w:rPr>
      </w:pPr>
      <w:r w:rsidRPr="000E111E">
        <w:rPr>
          <w:rFonts w:ascii="Times New Roman" w:hAnsi="Times New Roman"/>
          <w:sz w:val="24"/>
          <w:szCs w:val="24"/>
        </w:rPr>
        <w:t>Để đảm bảo cho việc hợp nhất hai tổ chức thành công, PVFC và WTB rất mong nhận được sự chỉ đạo hướng dẫn của Thống đốc NHNN, PVFC và WTB xin đề xuất:</w:t>
      </w:r>
    </w:p>
    <w:p w:rsidR="0099321E" w:rsidRPr="000E111E" w:rsidRDefault="0099321E" w:rsidP="006E6496">
      <w:pPr>
        <w:pStyle w:val="ColorfulList-Accent11"/>
        <w:numPr>
          <w:ilvl w:val="0"/>
          <w:numId w:val="47"/>
        </w:numPr>
        <w:spacing w:before="120" w:after="0" w:line="240" w:lineRule="auto"/>
        <w:ind w:left="720" w:hanging="720"/>
        <w:jc w:val="both"/>
        <w:rPr>
          <w:rFonts w:ascii="Times New Roman" w:hAnsi="Times New Roman" w:cs="Times New Roman"/>
          <w:sz w:val="24"/>
          <w:szCs w:val="24"/>
          <w:lang w:val="de-DE"/>
        </w:rPr>
      </w:pPr>
      <w:r w:rsidRPr="000E111E">
        <w:rPr>
          <w:rFonts w:ascii="Times New Roman" w:hAnsi="Times New Roman" w:cs="Times New Roman"/>
          <w:sz w:val="24"/>
          <w:szCs w:val="24"/>
        </w:rPr>
        <w:t>Về công tác truyền thông, đề nghị Ngân hàng Nhà nước hỗ trợ hai tổ chức tín dụng tham gia hợp nhất và Ngân hàng sau hợp nhất trong công tác định hướng dư luận, định hướng thông tin để người dân và khách hàng của Ngân hàng tin tưởng vào sự thành công và phát triển ổn định của tổ chức tín dụng. Đề xuất Ngân hàng nhà nước và lãnh đạo cao cấp của Ngân hàng Nhà nước hỗ trợ truyền thông báo chí, họp báo hoặc bằng các thông báo để định hướng thông tin và ngăn chặn những tác động tiêu cực (nếu có) do phát sinh bởi những thông tin sai lệch từ những kênh thông tin khác.</w:t>
      </w:r>
    </w:p>
    <w:p w:rsidR="0099321E" w:rsidRPr="000E111E" w:rsidRDefault="0099321E" w:rsidP="006E6496">
      <w:pPr>
        <w:pStyle w:val="ColorfulList-Accent11"/>
        <w:numPr>
          <w:ilvl w:val="0"/>
          <w:numId w:val="47"/>
        </w:numPr>
        <w:spacing w:before="120" w:after="0" w:line="240" w:lineRule="auto"/>
        <w:ind w:left="720" w:hanging="720"/>
        <w:jc w:val="both"/>
        <w:rPr>
          <w:rFonts w:ascii="Times New Roman" w:hAnsi="Times New Roman" w:cs="Times New Roman"/>
          <w:sz w:val="24"/>
          <w:szCs w:val="24"/>
          <w:lang w:val="de-DE"/>
        </w:rPr>
      </w:pPr>
      <w:r w:rsidRPr="000E111E">
        <w:rPr>
          <w:rFonts w:ascii="Times New Roman" w:hAnsi="Times New Roman" w:cs="Times New Roman"/>
          <w:sz w:val="24"/>
          <w:szCs w:val="24"/>
          <w:lang w:val="de-DE"/>
        </w:rPr>
        <w:t>NHNN hỗ trợ cho vay từ nguồn tái cơ cấu hệ thống ngân hàng thương mại khoảng 30.000 tỷ đồng để hỗ trợ thanh khoản cho Ngân hàng hợp nhất, đồng thời tạo nguồn vốn để Ngân hàng có thể phát triển mảng tài trợ các doanh nghiệp vừa và nhỏ, các doanh nghiệp xuất khẩu. Lãi suất cho vay từ nguồn tái cấp vồn này thấp hơn lãi suất huy động khoảng 6% để hỗ trợ Ngân hàng hợp nhất bù đắp các chi phí trực tiếp và chi phí cơ hội phát sinh trong quá trình hợp nhất, thời hạn vay khoảng 3-5 năm.</w:t>
      </w:r>
    </w:p>
    <w:p w:rsidR="0099321E" w:rsidRPr="000E111E" w:rsidRDefault="0099321E" w:rsidP="006E6496">
      <w:pPr>
        <w:pStyle w:val="ColorfulList-Accent11"/>
        <w:numPr>
          <w:ilvl w:val="0"/>
          <w:numId w:val="47"/>
        </w:numPr>
        <w:spacing w:before="120" w:after="0" w:line="240" w:lineRule="auto"/>
        <w:ind w:left="720" w:hanging="720"/>
        <w:jc w:val="both"/>
        <w:rPr>
          <w:rFonts w:ascii="Times New Roman" w:hAnsi="Times New Roman" w:cs="Times New Roman"/>
          <w:sz w:val="24"/>
          <w:szCs w:val="24"/>
          <w:lang w:val="de-DE"/>
        </w:rPr>
      </w:pPr>
      <w:r w:rsidRPr="000E111E">
        <w:rPr>
          <w:rFonts w:ascii="Times New Roman" w:hAnsi="Times New Roman" w:cs="Times New Roman"/>
          <w:sz w:val="24"/>
          <w:szCs w:val="24"/>
          <w:lang w:val="de-DE"/>
        </w:rPr>
        <w:t>Cho phép Ngân hàng hợp nhất được duy trì dự trữ bắt buộc 50% bằng tiền mặt, 50% bằng các giấy tờ có giá có tính thanh khoản cao như trái phiếu chính phủ, tín phiếu Kho bạc, tín phiếu Bộ Tài chính. Việc duy trì dự trữ bắt buộc bằng trái phiếu chính phủ cho phép Ngân hàng dùng tiền mặt để đầu tư vào các sản phẩm có tính thanh khoản cao, rủi ro thấp nhằm giúp Ngân hàng sớm khắc phục khoản lỗ phát sinh trước khi tái cơ cấu. Đồng thời cho phép Ngân hàng sau hợp nhất được giảm tỷ lệ dự trữ bắt buộc trong vòng 05 năm kể từ thời điểm hợp nhất, theo đó Ngân hàng Nhà nước cho phép áp dụng tỷ lệ dữ trữ bắt buộc bằng 1/5 so với quy định của Ngân hàng Nhà nước tại từng thời kỳ.</w:t>
      </w:r>
    </w:p>
    <w:p w:rsidR="0099321E" w:rsidRPr="000E111E" w:rsidRDefault="0099321E" w:rsidP="006E6496">
      <w:pPr>
        <w:pStyle w:val="ColorfulList-Accent11"/>
        <w:numPr>
          <w:ilvl w:val="0"/>
          <w:numId w:val="47"/>
        </w:numPr>
        <w:spacing w:before="120" w:after="0" w:line="240" w:lineRule="auto"/>
        <w:ind w:left="720" w:hanging="720"/>
        <w:jc w:val="both"/>
        <w:rPr>
          <w:rFonts w:ascii="Times New Roman" w:hAnsi="Times New Roman" w:cs="Times New Roman"/>
          <w:sz w:val="24"/>
          <w:szCs w:val="24"/>
          <w:lang w:val="de-DE"/>
        </w:rPr>
      </w:pPr>
      <w:r w:rsidRPr="000E111E">
        <w:rPr>
          <w:rFonts w:ascii="Times New Roman" w:hAnsi="Times New Roman" w:cs="Times New Roman"/>
          <w:sz w:val="24"/>
          <w:szCs w:val="24"/>
          <w:lang w:val="de-DE"/>
        </w:rPr>
        <w:t>Do đặc trưng của PVFC có mạng lưới kinh doanh hạn chế trong khi WesternBank mới chỉ triển khai được mạng lưới bán lẻ ở một số địa phương nên để ngân hàng hợp nhất có thể phát triển bền vững, đề nghị NHNN hỗ trợ cho phép ngân hàng hợp nhất ưu tiên mở rộng mạng lưới bán lẻ: trung bình được mở từ 20-25 chi nhánh/1 năm trong vòng 3 năm kể từ ngày hợp nhất.</w:t>
      </w:r>
    </w:p>
    <w:p w:rsidR="0099321E" w:rsidRPr="000E111E" w:rsidRDefault="0099321E" w:rsidP="006E6496">
      <w:pPr>
        <w:pStyle w:val="ColorfulList-Accent11"/>
        <w:numPr>
          <w:ilvl w:val="0"/>
          <w:numId w:val="47"/>
        </w:numPr>
        <w:spacing w:before="120" w:after="0" w:line="240" w:lineRule="auto"/>
        <w:ind w:left="720" w:hanging="720"/>
        <w:jc w:val="both"/>
        <w:rPr>
          <w:rFonts w:ascii="Times New Roman" w:hAnsi="Times New Roman" w:cs="Times New Roman"/>
          <w:sz w:val="24"/>
          <w:szCs w:val="24"/>
          <w:lang w:val="de-DE"/>
        </w:rPr>
      </w:pPr>
      <w:r w:rsidRPr="000E111E">
        <w:rPr>
          <w:rFonts w:ascii="Times New Roman" w:hAnsi="Times New Roman" w:cs="Times New Roman"/>
          <w:sz w:val="24"/>
          <w:szCs w:val="24"/>
          <w:lang w:val="de-DE"/>
        </w:rPr>
        <w:t>Về dư nợ đối với Vinashin và Vinalines đề nghị Ngân hàng Nhà nước cho phép không tính vào tỷ lệ nợ xấu của Ngân hàng hợp nhất, đề Ngân hàng Hợp nhất có đủ điều kiện và thời gian tiến hành khắc phục theo lộ trình. Đồng thời đề nghị Ngân hàng Nhà nước không tính chỉ tiêu lợi nhuận trước thuế so với vốn chủ sở hữu bình quân cũng như dư nợ của Vinashin và Vinalines trong khi thực hiện xếp loại tổ chức tín dụng và xét duyệt mở chi nhánh.</w:t>
      </w:r>
    </w:p>
    <w:p w:rsidR="0099321E" w:rsidRPr="000E111E" w:rsidRDefault="0099321E" w:rsidP="006E6496">
      <w:pPr>
        <w:pStyle w:val="ColorfulList-Accent11"/>
        <w:numPr>
          <w:ilvl w:val="0"/>
          <w:numId w:val="47"/>
        </w:numPr>
        <w:spacing w:before="120" w:after="0" w:line="240" w:lineRule="auto"/>
        <w:ind w:left="720" w:hanging="720"/>
        <w:jc w:val="both"/>
        <w:rPr>
          <w:rFonts w:ascii="Times New Roman" w:hAnsi="Times New Roman" w:cs="Times New Roman"/>
          <w:sz w:val="24"/>
          <w:szCs w:val="24"/>
          <w:lang w:val="de-DE"/>
        </w:rPr>
      </w:pPr>
      <w:r w:rsidRPr="000E111E">
        <w:rPr>
          <w:rFonts w:ascii="Times New Roman" w:hAnsi="Times New Roman" w:cs="Times New Roman"/>
          <w:sz w:val="24"/>
          <w:szCs w:val="24"/>
          <w:lang w:val="de-DE"/>
        </w:rPr>
        <w:t xml:space="preserve">Trình NHNN kiến nghị Bộ Tài chính xem xét chấp thuận cho Ngân hàng hợp nhất được miễn thuế TNDN trong ba năm sau khi hợp nhất và giảm 50% theo mức thuế hiện hành trong hai năm tiếp theo để giúp Ngân hàng hợp nhất tích lũy vốn sau khi tái cơ cấu. </w:t>
      </w:r>
    </w:p>
    <w:p w:rsidR="0099321E" w:rsidRPr="000E111E" w:rsidRDefault="0099321E" w:rsidP="006E6496">
      <w:pPr>
        <w:pStyle w:val="ColorfulList-Accent11"/>
        <w:numPr>
          <w:ilvl w:val="0"/>
          <w:numId w:val="47"/>
        </w:numPr>
        <w:spacing w:before="120" w:after="0" w:line="240" w:lineRule="auto"/>
        <w:ind w:left="720" w:hanging="720"/>
        <w:jc w:val="both"/>
        <w:rPr>
          <w:rFonts w:ascii="Times New Roman" w:hAnsi="Times New Roman" w:cs="Times New Roman"/>
          <w:sz w:val="24"/>
          <w:szCs w:val="24"/>
          <w:lang w:val="de-DE"/>
        </w:rPr>
      </w:pPr>
      <w:r w:rsidRPr="000E111E">
        <w:rPr>
          <w:rFonts w:ascii="Times New Roman" w:hAnsi="Times New Roman" w:cs="Times New Roman"/>
          <w:sz w:val="24"/>
          <w:szCs w:val="24"/>
          <w:lang w:val="de-DE"/>
        </w:rPr>
        <w:t xml:space="preserve">Hoạt động của các công ty con sẽ giúp Ngân hàng hợp nhất bán chéo các sản phẩm và thực hiện các nghiệp vụ của Ngân hàng nhằm tăng hiệu quả sinh lời, vì vậy: Đề xuất NHNN cho phép Ngân hàng hợp nhất duy trì hoạt động của công ty con hiện có của 2 TCTD hợp nhất. Đồng thời đề xuất NHNN cho phép Ngân hàng hợp nhất thành lập Công ty con hoạt động trong lĩnh vực bảo hiểm và tiếp nhận Công ty CP Chứng khoán Dầu khí (PSI), Công ty CP Quản lý Quỹ Đầu tư tài chính Dầu khí (PVFC Capital) làm công ty con.  </w:t>
      </w:r>
    </w:p>
    <w:p w:rsidR="0099321E" w:rsidRPr="000E111E" w:rsidRDefault="0099321E" w:rsidP="006E6496">
      <w:pPr>
        <w:pStyle w:val="ColorfulList-Accent11"/>
        <w:numPr>
          <w:ilvl w:val="0"/>
          <w:numId w:val="47"/>
        </w:numPr>
        <w:spacing w:before="120" w:after="0" w:line="240" w:lineRule="auto"/>
        <w:ind w:left="720" w:hanging="720"/>
        <w:jc w:val="both"/>
        <w:rPr>
          <w:rFonts w:ascii="Times New Roman" w:hAnsi="Times New Roman" w:cs="Times New Roman"/>
          <w:spacing w:val="-2"/>
          <w:sz w:val="24"/>
          <w:szCs w:val="24"/>
          <w:lang w:val="de-DE"/>
        </w:rPr>
      </w:pPr>
      <w:r w:rsidRPr="000E111E">
        <w:rPr>
          <w:rFonts w:ascii="Times New Roman" w:hAnsi="Times New Roman" w:cs="Times New Roman"/>
          <w:spacing w:val="-2"/>
          <w:sz w:val="24"/>
          <w:szCs w:val="24"/>
          <w:lang w:val="de-DE"/>
        </w:rPr>
        <w:t>Đối với khoản trích lập dự phòng của WTB theo Kết luận Thanh tra, đề xuất trích lập số tiền 559 tỷ đồng theo một lộ trình phù hợp nhằm đảm bảo tính ổn định trong hoạt động của Ngân hàng hợp nhất. PVFC và WTB xin phép sẽ được trích lập theo hướng dẫn kế toán hiện hành của NHNN và BTC để đảm bảo tính nhất quán so với các TCTD khác và sẽ tuân thủ quyết định cuối cùng của NHNN về trích lập dự phòng cho khoản mục tiền gửi liên ngân hàng quá hạn này. Đề nghị NHNN hỗ trợ thu hồi khoản tiền gửi quá hạn này.</w:t>
      </w:r>
    </w:p>
    <w:p w:rsidR="0099321E" w:rsidRPr="006E6496" w:rsidRDefault="0099321E" w:rsidP="006E6496">
      <w:pPr>
        <w:pStyle w:val="ColorfulList-Accent11"/>
        <w:numPr>
          <w:ilvl w:val="0"/>
          <w:numId w:val="47"/>
        </w:numPr>
        <w:spacing w:before="120" w:after="0" w:line="240" w:lineRule="auto"/>
        <w:ind w:left="720" w:hanging="720"/>
        <w:jc w:val="both"/>
        <w:rPr>
          <w:rFonts w:ascii="Times New Roman" w:hAnsi="Times New Roman" w:cs="Times New Roman"/>
          <w:spacing w:val="-2"/>
          <w:sz w:val="24"/>
          <w:szCs w:val="24"/>
          <w:lang w:val="de-DE"/>
        </w:rPr>
      </w:pPr>
      <w:r w:rsidRPr="006E6496">
        <w:rPr>
          <w:rFonts w:ascii="Times New Roman" w:hAnsi="Times New Roman" w:cs="Times New Roman"/>
          <w:spacing w:val="-2"/>
          <w:sz w:val="24"/>
          <w:szCs w:val="24"/>
          <w:lang w:val="de-DE"/>
        </w:rPr>
        <w:t>Trong vòng 5 năm sau khi tái cơ cấu, cho phép Ngân hàng được ưu tiên tham gia các chương trình hỗ trợ của NHNN và Chính phủ cho các dự án cho vay các doanh nghiệp đặc thù, hộ dân cư, các dự án cho vay nhà ở, hỗ trợ các doanh nghiệp vừa và nhỏ, hỗ trợ các doanh nghiệp… trong từng thời kỳ bằng nguồn vốn ưu đãi của Chính phủ, NHNN hoặc của các tổ chức quốc tế giải ngân thông qua Bộ Tài chính, NHNN hoặc các TCTD đầu mối.</w:t>
      </w:r>
    </w:p>
    <w:sectPr w:rsidR="0099321E" w:rsidRPr="006E6496" w:rsidSect="00882C10">
      <w:footerReference w:type="default" r:id="rId12"/>
      <w:pgSz w:w="11907" w:h="16840" w:code="9"/>
      <w:pgMar w:top="1134" w:right="851" w:bottom="96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21E" w:rsidRDefault="0099321E">
      <w:r>
        <w:separator/>
      </w:r>
    </w:p>
  </w:endnote>
  <w:endnote w:type="continuationSeparator" w:id="0">
    <w:p w:rsidR="0099321E" w:rsidRDefault="00993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4" w:type="pct"/>
      <w:tblCellMar>
        <w:top w:w="72" w:type="dxa"/>
        <w:left w:w="115" w:type="dxa"/>
        <w:bottom w:w="72" w:type="dxa"/>
        <w:right w:w="115" w:type="dxa"/>
      </w:tblCellMar>
      <w:tblLook w:val="00A0"/>
    </w:tblPr>
    <w:tblGrid>
      <w:gridCol w:w="8599"/>
      <w:gridCol w:w="955"/>
    </w:tblGrid>
    <w:tr w:rsidR="0099321E" w:rsidRPr="00CE4083">
      <w:trPr>
        <w:trHeight w:val="351"/>
      </w:trPr>
      <w:tc>
        <w:tcPr>
          <w:tcW w:w="4500" w:type="pct"/>
          <w:tcBorders>
            <w:top w:val="single" w:sz="4" w:space="0" w:color="000000"/>
          </w:tcBorders>
        </w:tcPr>
        <w:p w:rsidR="0099321E" w:rsidRPr="00CA55B5" w:rsidRDefault="0099321E" w:rsidP="00A7093B">
          <w:pPr>
            <w:pStyle w:val="Footer"/>
            <w:rPr>
              <w:rFonts w:ascii="Times New Roman" w:hAnsi="Times New Roman"/>
              <w:b/>
              <w:sz w:val="24"/>
              <w:szCs w:val="24"/>
            </w:rPr>
          </w:pPr>
          <w:r w:rsidRPr="00CA55B5">
            <w:rPr>
              <w:rFonts w:ascii="Times New Roman" w:hAnsi="Times New Roman"/>
              <w:b/>
              <w:sz w:val="24"/>
              <w:szCs w:val="24"/>
            </w:rPr>
            <w:t>Tóm tắt Đề án Hợp nhất PVFC và WesternBank</w:t>
          </w:r>
        </w:p>
      </w:tc>
      <w:tc>
        <w:tcPr>
          <w:tcW w:w="500" w:type="pct"/>
          <w:tcBorders>
            <w:top w:val="single" w:sz="4" w:space="0" w:color="C0504D"/>
          </w:tcBorders>
          <w:shd w:val="clear" w:color="auto" w:fill="943634"/>
        </w:tcPr>
        <w:p w:rsidR="0099321E" w:rsidRPr="00C702AE" w:rsidRDefault="0099321E" w:rsidP="00A7093B">
          <w:pPr>
            <w:pStyle w:val="Header"/>
            <w:jc w:val="center"/>
            <w:rPr>
              <w:rFonts w:ascii="Times New Roman" w:hAnsi="Times New Roman"/>
              <w:b/>
              <w:color w:val="FFFFFF"/>
              <w:sz w:val="24"/>
              <w:szCs w:val="24"/>
            </w:rPr>
          </w:pPr>
          <w:r w:rsidRPr="00C702AE">
            <w:rPr>
              <w:rFonts w:ascii="Times New Roman" w:hAnsi="Times New Roman"/>
              <w:b/>
              <w:sz w:val="24"/>
              <w:szCs w:val="24"/>
            </w:rPr>
            <w:fldChar w:fldCharType="begin"/>
          </w:r>
          <w:r w:rsidRPr="00C702AE">
            <w:rPr>
              <w:rFonts w:ascii="Times New Roman" w:hAnsi="Times New Roman"/>
              <w:b/>
              <w:sz w:val="24"/>
              <w:szCs w:val="24"/>
            </w:rPr>
            <w:instrText xml:space="preserve"> PAGE   \* MERGEFORMAT </w:instrText>
          </w:r>
          <w:r w:rsidRPr="00C702AE">
            <w:rPr>
              <w:rFonts w:ascii="Times New Roman" w:hAnsi="Times New Roman"/>
              <w:b/>
              <w:sz w:val="24"/>
              <w:szCs w:val="24"/>
            </w:rPr>
            <w:fldChar w:fldCharType="separate"/>
          </w:r>
          <w:r w:rsidRPr="00426EC5">
            <w:rPr>
              <w:rFonts w:ascii="Times New Roman" w:hAnsi="Times New Roman"/>
              <w:b/>
              <w:noProof/>
              <w:color w:val="FFFFFF"/>
              <w:sz w:val="24"/>
              <w:szCs w:val="24"/>
            </w:rPr>
            <w:t>18</w:t>
          </w:r>
          <w:r w:rsidRPr="00C702AE">
            <w:rPr>
              <w:rFonts w:ascii="Times New Roman" w:hAnsi="Times New Roman"/>
              <w:b/>
              <w:sz w:val="24"/>
              <w:szCs w:val="24"/>
            </w:rPr>
            <w:fldChar w:fldCharType="end"/>
          </w:r>
        </w:p>
      </w:tc>
    </w:tr>
  </w:tbl>
  <w:p w:rsidR="0099321E" w:rsidRDefault="00993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1E" w:rsidRDefault="0099321E" w:rsidP="00914F5C">
    <w:pPr>
      <w:pStyle w:val="Footer"/>
      <w:tabs>
        <w:tab w:val="clear" w:pos="4320"/>
        <w:tab w:val="clear" w:pos="8640"/>
      </w:tabs>
      <w:jc w:val="right"/>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Trang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Pr>
        <w:rFonts w:ascii="Times New Roman" w:hAnsi="Times New Roman"/>
        <w:noProof/>
        <w:sz w:val="20"/>
      </w:rPr>
      <w:t>21</w:t>
    </w:r>
    <w:r>
      <w:rPr>
        <w:rFonts w:ascii="Times New Roman" w:hAnsi="Times New Roman"/>
        <w:sz w:val="20"/>
      </w:rPr>
      <w:fldChar w:fldCharType="end"/>
    </w:r>
  </w:p>
  <w:p w:rsidR="0099321E" w:rsidRDefault="009932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21E" w:rsidRDefault="0099321E">
      <w:r>
        <w:separator/>
      </w:r>
    </w:p>
  </w:footnote>
  <w:footnote w:type="continuationSeparator" w:id="0">
    <w:p w:rsidR="0099321E" w:rsidRDefault="00993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1E" w:rsidRPr="00D34D79" w:rsidRDefault="0099321E" w:rsidP="00A7093B">
    <w:pPr>
      <w:pStyle w:val="Header"/>
      <w:tabs>
        <w:tab w:val="left" w:pos="0"/>
      </w:tabs>
      <w:rPr>
        <w:u w:val="single"/>
      </w:rPr>
    </w:pPr>
  </w:p>
  <w:p w:rsidR="0099321E" w:rsidRDefault="00993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6"/>
    <w:lvl w:ilvl="0">
      <w:start w:val="127"/>
      <w:numFmt w:val="decimal"/>
      <w:lvlText w:val="%1"/>
      <w:lvlJc w:val="left"/>
      <w:pPr>
        <w:tabs>
          <w:tab w:val="num" w:pos="0"/>
        </w:tabs>
        <w:ind w:left="360" w:hanging="360"/>
      </w:pPr>
      <w:rPr>
        <w:rFonts w:cs="Times New Roman"/>
      </w:rPr>
    </w:lvl>
  </w:abstractNum>
  <w:abstractNum w:abstractNumId="1">
    <w:nsid w:val="068E179D"/>
    <w:multiLevelType w:val="hybridMultilevel"/>
    <w:tmpl w:val="4BA69AA0"/>
    <w:lvl w:ilvl="0" w:tplc="0409000B">
      <w:start w:val="1"/>
      <w:numFmt w:val="bullet"/>
      <w:lvlText w:val=""/>
      <w:lvlJc w:val="left"/>
      <w:pPr>
        <w:ind w:left="360" w:hanging="360"/>
      </w:pPr>
      <w:rPr>
        <w:rFonts w:ascii="Wingdings" w:hAnsi="Wingdings" w:hint="default"/>
        <w:color w:val="000000"/>
        <w:u w:color="548DD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B9278C"/>
    <w:multiLevelType w:val="hybridMultilevel"/>
    <w:tmpl w:val="B83C7A06"/>
    <w:lvl w:ilvl="0" w:tplc="0A84E434">
      <w:start w:val="1"/>
      <w:numFmt w:val="bullet"/>
      <w:lvlText w:val="►"/>
      <w:lvlJc w:val="left"/>
      <w:pPr>
        <w:ind w:left="720" w:hanging="360"/>
      </w:pPr>
      <w:rPr>
        <w:rFonts w:ascii="Arial" w:hAnsi="Arial" w:hint="default"/>
        <w:color w:val="FFD200"/>
        <w:sz w:val="16"/>
      </w:rPr>
    </w:lvl>
    <w:lvl w:ilvl="1" w:tplc="B25E3F38">
      <w:start w:val="1"/>
      <w:numFmt w:val="bullet"/>
      <w:lvlText w:val=""/>
      <w:lvlJc w:val="left"/>
      <w:pPr>
        <w:ind w:left="1440" w:hanging="360"/>
      </w:pPr>
      <w:rPr>
        <w:rFonts w:ascii="Wingdings" w:hAnsi="Wingdings" w:hint="default"/>
        <w:color w:val="00000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16375"/>
    <w:multiLevelType w:val="hybridMultilevel"/>
    <w:tmpl w:val="A686D3A4"/>
    <w:lvl w:ilvl="0" w:tplc="16F86F38">
      <w:numFmt w:val="bullet"/>
      <w:lvlText w:val="►"/>
      <w:lvlJc w:val="left"/>
      <w:pPr>
        <w:ind w:left="1260" w:hanging="360"/>
      </w:pPr>
      <w:rPr>
        <w:rFonts w:ascii="Times New Roman" w:hAnsi="Times New Roman" w:hint="default"/>
        <w:color w:val="000000"/>
        <w:sz w:val="16"/>
        <w:u w:color="548DD4"/>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CF486E"/>
    <w:multiLevelType w:val="hybridMultilevel"/>
    <w:tmpl w:val="ABD44E80"/>
    <w:lvl w:ilvl="0" w:tplc="8472A50C">
      <w:start w:val="1"/>
      <w:numFmt w:val="bullet"/>
      <w:lvlText w:val="+"/>
      <w:lvlJc w:val="left"/>
      <w:pPr>
        <w:ind w:left="927" w:hanging="360"/>
      </w:pPr>
      <w:rPr>
        <w:rFonts w:ascii="Times New Roman" w:eastAsia="Times New Roman" w:hAnsi="Times New Roman" w:hint="default"/>
        <w:color w:val="auto"/>
      </w:rPr>
    </w:lvl>
    <w:lvl w:ilvl="1" w:tplc="22B82D86">
      <w:start w:val="1"/>
      <w:numFmt w:val="lowerLetter"/>
      <w:lvlText w:val="%2)"/>
      <w:lvlJc w:val="left"/>
      <w:pPr>
        <w:ind w:left="1647" w:hanging="360"/>
      </w:pPr>
      <w:rPr>
        <w:rFonts w:cs="Times New Roman" w:hint="default"/>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5">
    <w:nsid w:val="12865042"/>
    <w:multiLevelType w:val="hybridMultilevel"/>
    <w:tmpl w:val="7B12074A"/>
    <w:lvl w:ilvl="0" w:tplc="0409000D">
      <w:start w:val="1"/>
      <w:numFmt w:val="bullet"/>
      <w:lvlText w:val=""/>
      <w:lvlJc w:val="left"/>
      <w:pPr>
        <w:ind w:left="720" w:hanging="360"/>
      </w:pPr>
      <w:rPr>
        <w:rFonts w:ascii="Wingdings" w:hAnsi="Wingdings" w:hint="default"/>
        <w:b w:val="0"/>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18BE5460"/>
    <w:multiLevelType w:val="hybridMultilevel"/>
    <w:tmpl w:val="7F0A36D6"/>
    <w:lvl w:ilvl="0" w:tplc="0A84E434">
      <w:start w:val="1"/>
      <w:numFmt w:val="bullet"/>
      <w:lvlText w:val="►"/>
      <w:lvlJc w:val="left"/>
      <w:pPr>
        <w:ind w:left="1440" w:hanging="360"/>
      </w:pPr>
      <w:rPr>
        <w:rFonts w:ascii="Arial" w:hAnsi="Arial" w:hint="default"/>
        <w:color w:val="FFD200"/>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371882"/>
    <w:multiLevelType w:val="hybridMultilevel"/>
    <w:tmpl w:val="D474DF4E"/>
    <w:lvl w:ilvl="0" w:tplc="FCE0A1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480C46"/>
    <w:multiLevelType w:val="hybridMultilevel"/>
    <w:tmpl w:val="B0DA1D78"/>
    <w:lvl w:ilvl="0" w:tplc="3386F8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E3CBE"/>
    <w:multiLevelType w:val="hybridMultilevel"/>
    <w:tmpl w:val="26E21414"/>
    <w:lvl w:ilvl="0" w:tplc="B1E8AD9A">
      <w:start w:val="1"/>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C68D9"/>
    <w:multiLevelType w:val="hybridMultilevel"/>
    <w:tmpl w:val="6D0258E2"/>
    <w:lvl w:ilvl="0" w:tplc="375658D6">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4C7CA5"/>
    <w:multiLevelType w:val="hybridMultilevel"/>
    <w:tmpl w:val="7602CEA6"/>
    <w:lvl w:ilvl="0" w:tplc="B3A083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F1946C9"/>
    <w:multiLevelType w:val="hybridMultilevel"/>
    <w:tmpl w:val="AD225FAC"/>
    <w:lvl w:ilvl="0" w:tplc="782C9888">
      <w:start w:val="1"/>
      <w:numFmt w:val="bullet"/>
      <w:lvlText w:val="-"/>
      <w:lvlJc w:val="left"/>
      <w:pPr>
        <w:tabs>
          <w:tab w:val="num" w:pos="1800"/>
        </w:tabs>
        <w:ind w:left="1800" w:hanging="360"/>
      </w:pPr>
      <w:rPr>
        <w:rFonts w:ascii="Times New Roman" w:eastAsia="Times New Roman" w:hAnsi="Times New Roman" w:hint="default"/>
      </w:rPr>
    </w:lvl>
    <w:lvl w:ilvl="1" w:tplc="0409000F">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0BE4865"/>
    <w:multiLevelType w:val="hybridMultilevel"/>
    <w:tmpl w:val="B46E67DA"/>
    <w:lvl w:ilvl="0" w:tplc="E8F0EEBE">
      <w:numFmt w:val="bullet"/>
      <w:lvlText w:val="-"/>
      <w:lvlJc w:val="left"/>
      <w:pPr>
        <w:ind w:left="720" w:hanging="360"/>
      </w:pPr>
      <w:rPr>
        <w:rFonts w:ascii="Times New Roman" w:eastAsia="Times New Roman" w:hAnsi="Times New Roman" w:hint="default"/>
        <w:sz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041BFA"/>
    <w:multiLevelType w:val="hybridMultilevel"/>
    <w:tmpl w:val="D4541906"/>
    <w:lvl w:ilvl="0" w:tplc="16F86F38">
      <w:numFmt w:val="bullet"/>
      <w:lvlText w:val="►"/>
      <w:lvlJc w:val="left"/>
      <w:pPr>
        <w:ind w:left="1440" w:hanging="360"/>
      </w:pPr>
      <w:rPr>
        <w:rFonts w:ascii="Times New Roman" w:hAnsi="Times New Roman" w:hint="default"/>
        <w:color w:val="000000"/>
        <w:sz w:val="16"/>
        <w:u w:color="548DD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F510DF"/>
    <w:multiLevelType w:val="hybridMultilevel"/>
    <w:tmpl w:val="C726A22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F85FD0"/>
    <w:multiLevelType w:val="hybridMultilevel"/>
    <w:tmpl w:val="2A7C34D8"/>
    <w:lvl w:ilvl="0" w:tplc="C3AADE6A">
      <w:start w:val="1"/>
      <w:numFmt w:val="decimal"/>
      <w:lvlText w:val="3.%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8E80EB0"/>
    <w:multiLevelType w:val="hybridMultilevel"/>
    <w:tmpl w:val="3C6EAD3C"/>
    <w:lvl w:ilvl="0" w:tplc="5C92E0EC">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17F007D"/>
    <w:multiLevelType w:val="hybridMultilevel"/>
    <w:tmpl w:val="CC626778"/>
    <w:lvl w:ilvl="0" w:tplc="8EB891D0">
      <w:start w:val="1"/>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E4F45"/>
    <w:multiLevelType w:val="hybridMultilevel"/>
    <w:tmpl w:val="B5C27E7C"/>
    <w:lvl w:ilvl="0" w:tplc="16F86F38">
      <w:numFmt w:val="bullet"/>
      <w:lvlText w:val="►"/>
      <w:lvlJc w:val="left"/>
      <w:pPr>
        <w:ind w:left="1620" w:hanging="360"/>
      </w:pPr>
      <w:rPr>
        <w:rFonts w:ascii="Times New Roman" w:hAnsi="Times New Roman" w:hint="default"/>
        <w:color w:val="000000"/>
        <w:sz w:val="16"/>
        <w:u w:color="548DD4"/>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6047B0F"/>
    <w:multiLevelType w:val="hybridMultilevel"/>
    <w:tmpl w:val="84CE3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84781"/>
    <w:multiLevelType w:val="hybridMultilevel"/>
    <w:tmpl w:val="178A5680"/>
    <w:lvl w:ilvl="0" w:tplc="8472A50C">
      <w:start w:val="1"/>
      <w:numFmt w:val="bullet"/>
      <w:lvlText w:val="+"/>
      <w:lvlJc w:val="left"/>
      <w:pPr>
        <w:ind w:left="1260" w:hanging="360"/>
      </w:pPr>
      <w:rPr>
        <w:rFonts w:ascii="Times New Roman" w:eastAsia="Times New Roman" w:hAnsi="Times New Roman" w:hint="default"/>
        <w:color w:val="auto"/>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3B002D82"/>
    <w:multiLevelType w:val="hybridMultilevel"/>
    <w:tmpl w:val="0F7A1130"/>
    <w:lvl w:ilvl="0" w:tplc="0A84E434">
      <w:start w:val="1"/>
      <w:numFmt w:val="bullet"/>
      <w:lvlText w:val="►"/>
      <w:lvlJc w:val="left"/>
      <w:pPr>
        <w:ind w:left="720" w:hanging="360"/>
      </w:pPr>
      <w:rPr>
        <w:rFonts w:ascii="Arial" w:hAnsi="Arial" w:hint="default"/>
        <w:color w:val="FFD2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D2F16"/>
    <w:multiLevelType w:val="hybridMultilevel"/>
    <w:tmpl w:val="0CE87F0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5B65A8"/>
    <w:multiLevelType w:val="hybridMultilevel"/>
    <w:tmpl w:val="551218DA"/>
    <w:lvl w:ilvl="0" w:tplc="0409000B">
      <w:start w:val="1"/>
      <w:numFmt w:val="bullet"/>
      <w:lvlText w:val=""/>
      <w:lvlJc w:val="left"/>
      <w:pPr>
        <w:ind w:left="360" w:hanging="360"/>
      </w:pPr>
      <w:rPr>
        <w:rFonts w:ascii="Wingdings" w:hAnsi="Wingdings" w:hint="default"/>
        <w:color w:val="000000"/>
        <w:u w:color="548DD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477D18"/>
    <w:multiLevelType w:val="multilevel"/>
    <w:tmpl w:val="9348DB1C"/>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45F8772C"/>
    <w:multiLevelType w:val="hybridMultilevel"/>
    <w:tmpl w:val="612EB41A"/>
    <w:lvl w:ilvl="0" w:tplc="0A84E434">
      <w:start w:val="1"/>
      <w:numFmt w:val="bullet"/>
      <w:lvlText w:val="►"/>
      <w:lvlJc w:val="left"/>
      <w:pPr>
        <w:ind w:left="720" w:hanging="360"/>
      </w:pPr>
      <w:rPr>
        <w:rFonts w:ascii="Arial" w:hAnsi="Arial" w:hint="default"/>
        <w:color w:val="FFD200"/>
        <w:sz w:val="16"/>
      </w:rPr>
    </w:lvl>
    <w:lvl w:ilvl="1" w:tplc="0A84E434">
      <w:start w:val="1"/>
      <w:numFmt w:val="bullet"/>
      <w:lvlText w:val="►"/>
      <w:lvlJc w:val="left"/>
      <w:pPr>
        <w:ind w:left="1440" w:hanging="360"/>
      </w:pPr>
      <w:rPr>
        <w:rFonts w:ascii="Arial" w:hAnsi="Arial" w:hint="default"/>
        <w:color w:val="FFD200"/>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4F37DD"/>
    <w:multiLevelType w:val="hybridMultilevel"/>
    <w:tmpl w:val="BFBE6512"/>
    <w:lvl w:ilvl="0" w:tplc="16F86F38">
      <w:numFmt w:val="bullet"/>
      <w:lvlText w:val="►"/>
      <w:lvlJc w:val="left"/>
      <w:pPr>
        <w:ind w:left="720" w:hanging="360"/>
      </w:pPr>
      <w:rPr>
        <w:rFonts w:ascii="Times New Roman" w:hAnsi="Times New Roman" w:hint="default"/>
        <w:color w:val="000000"/>
        <w:sz w:val="16"/>
        <w:u w:color="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43145"/>
    <w:multiLevelType w:val="hybridMultilevel"/>
    <w:tmpl w:val="E19E05D6"/>
    <w:lvl w:ilvl="0" w:tplc="0A84E434">
      <w:start w:val="1"/>
      <w:numFmt w:val="bullet"/>
      <w:lvlText w:val="►"/>
      <w:lvlJc w:val="left"/>
      <w:pPr>
        <w:ind w:left="720" w:hanging="360"/>
      </w:pPr>
      <w:rPr>
        <w:rFonts w:ascii="Arial" w:hAnsi="Arial" w:hint="default"/>
        <w:color w:val="FFD2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80BBB"/>
    <w:multiLevelType w:val="hybridMultilevel"/>
    <w:tmpl w:val="520647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1B30A72"/>
    <w:multiLevelType w:val="hybridMultilevel"/>
    <w:tmpl w:val="C764C5E2"/>
    <w:lvl w:ilvl="0" w:tplc="4AAE49A2">
      <w:start w:val="1"/>
      <w:numFmt w:val="bullet"/>
      <w:lvlText w:val="-"/>
      <w:lvlJc w:val="left"/>
      <w:pPr>
        <w:ind w:left="720" w:hanging="360"/>
      </w:pPr>
      <w:rPr>
        <w:rFonts w:ascii="Times New Roman" w:eastAsia="Times New Roman" w:hAnsi="Times New Roman" w:hint="default"/>
        <w:b w:val="0"/>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520439B8"/>
    <w:multiLevelType w:val="hybridMultilevel"/>
    <w:tmpl w:val="78B8C0B6"/>
    <w:lvl w:ilvl="0" w:tplc="AC9A0358">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3C1A90"/>
    <w:multiLevelType w:val="hybridMultilevel"/>
    <w:tmpl w:val="863E9604"/>
    <w:lvl w:ilvl="0" w:tplc="2D4034C2">
      <w:start w:val="252"/>
      <w:numFmt w:val="bullet"/>
      <w:lvlText w:val="-"/>
      <w:lvlJc w:val="left"/>
      <w:pPr>
        <w:ind w:left="1267" w:hanging="360"/>
      </w:pPr>
      <w:rPr>
        <w:rFonts w:ascii="Cambria" w:eastAsia="Times New Roman" w:hAnsi="Cambria" w:hint="default"/>
      </w:rPr>
    </w:lvl>
    <w:lvl w:ilvl="1" w:tplc="04090003">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3">
    <w:nsid w:val="53731BE4"/>
    <w:multiLevelType w:val="hybridMultilevel"/>
    <w:tmpl w:val="6768643A"/>
    <w:lvl w:ilvl="0" w:tplc="8472A50C">
      <w:start w:val="1"/>
      <w:numFmt w:val="bullet"/>
      <w:lvlText w:val="+"/>
      <w:lvlJc w:val="left"/>
      <w:pPr>
        <w:ind w:left="927" w:hanging="360"/>
      </w:pPr>
      <w:rPr>
        <w:rFonts w:ascii="Times New Roman" w:eastAsia="Times New Roman" w:hAnsi="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50F673E"/>
    <w:multiLevelType w:val="hybridMultilevel"/>
    <w:tmpl w:val="0B9CD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572E98"/>
    <w:multiLevelType w:val="hybridMultilevel"/>
    <w:tmpl w:val="50DA1434"/>
    <w:lvl w:ilvl="0" w:tplc="16F86F38">
      <w:numFmt w:val="bullet"/>
      <w:lvlText w:val="►"/>
      <w:lvlJc w:val="left"/>
      <w:pPr>
        <w:ind w:left="720" w:hanging="360"/>
      </w:pPr>
      <w:rPr>
        <w:rFonts w:ascii="Times New Roman" w:hAnsi="Times New Roman" w:hint="default"/>
        <w:color w:val="000000"/>
        <w:sz w:val="16"/>
        <w:u w:color="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D05BDE"/>
    <w:multiLevelType w:val="hybridMultilevel"/>
    <w:tmpl w:val="2032A854"/>
    <w:lvl w:ilvl="0" w:tplc="0409000B">
      <w:start w:val="1"/>
      <w:numFmt w:val="bullet"/>
      <w:lvlText w:val=""/>
      <w:lvlJc w:val="left"/>
      <w:pPr>
        <w:ind w:left="360" w:hanging="360"/>
      </w:pPr>
      <w:rPr>
        <w:rFonts w:ascii="Wingdings" w:hAnsi="Wingdings" w:hint="default"/>
        <w:color w:val="000000"/>
        <w:u w:color="548DD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DC78E0"/>
    <w:multiLevelType w:val="hybridMultilevel"/>
    <w:tmpl w:val="17800092"/>
    <w:lvl w:ilvl="0" w:tplc="0409000B">
      <w:start w:val="1"/>
      <w:numFmt w:val="bullet"/>
      <w:lvlText w:val=""/>
      <w:lvlJc w:val="left"/>
      <w:pPr>
        <w:ind w:left="360" w:hanging="360"/>
      </w:pPr>
      <w:rPr>
        <w:rFonts w:ascii="Wingdings" w:hAnsi="Wingdings" w:hint="default"/>
        <w:color w:val="000000"/>
        <w:u w:color="548DD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88722B"/>
    <w:multiLevelType w:val="hybridMultilevel"/>
    <w:tmpl w:val="6F72DF96"/>
    <w:lvl w:ilvl="0" w:tplc="FFFFFFFF">
      <w:start w:val="1"/>
      <w:numFmt w:val="lowerLetter"/>
      <w:lvlText w:val="%1."/>
      <w:lvlJc w:val="left"/>
      <w:pPr>
        <w:ind w:left="927" w:hanging="360"/>
      </w:pPr>
      <w:rPr>
        <w:rFonts w:cs="Times New Roman" w:hint="default"/>
      </w:rPr>
    </w:lvl>
    <w:lvl w:ilvl="1" w:tplc="22B82D86">
      <w:start w:val="1"/>
      <w:numFmt w:val="lowerLetter"/>
      <w:lvlText w:val="%2)"/>
      <w:lvlJc w:val="left"/>
      <w:pPr>
        <w:ind w:left="1647" w:hanging="360"/>
      </w:pPr>
      <w:rPr>
        <w:rFonts w:cs="Times New Roman" w:hint="default"/>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39">
    <w:nsid w:val="5DBA6CC2"/>
    <w:multiLevelType w:val="hybridMultilevel"/>
    <w:tmpl w:val="3DC644FC"/>
    <w:lvl w:ilvl="0" w:tplc="2D4034C2">
      <w:start w:val="252"/>
      <w:numFmt w:val="bullet"/>
      <w:lvlText w:val="-"/>
      <w:lvlJc w:val="left"/>
      <w:pPr>
        <w:ind w:left="1260" w:hanging="360"/>
      </w:pPr>
      <w:rPr>
        <w:rFonts w:ascii="Cambria" w:eastAsia="Times New Roman" w:hAnsi="Cambria" w:hint="default"/>
        <w:color w:val="auto"/>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5DBF42DF"/>
    <w:multiLevelType w:val="hybridMultilevel"/>
    <w:tmpl w:val="68ACF08A"/>
    <w:lvl w:ilvl="0" w:tplc="0409000B">
      <w:start w:val="1"/>
      <w:numFmt w:val="bullet"/>
      <w:lvlText w:val=""/>
      <w:lvlJc w:val="left"/>
      <w:pPr>
        <w:ind w:left="360" w:hanging="360"/>
      </w:pPr>
      <w:rPr>
        <w:rFonts w:ascii="Wingdings" w:hAnsi="Wingdings" w:hint="default"/>
        <w:color w:val="000000"/>
        <w:u w:color="548DD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1611980"/>
    <w:multiLevelType w:val="hybridMultilevel"/>
    <w:tmpl w:val="F5847D56"/>
    <w:lvl w:ilvl="0" w:tplc="2D4034C2">
      <w:start w:val="252"/>
      <w:numFmt w:val="bullet"/>
      <w:lvlText w:val="-"/>
      <w:lvlJc w:val="left"/>
      <w:pPr>
        <w:ind w:left="1267" w:hanging="360"/>
      </w:pPr>
      <w:rPr>
        <w:rFonts w:ascii="Cambria" w:eastAsia="Times New Roman" w:hAnsi="Cambria" w:hint="default"/>
      </w:rPr>
    </w:lvl>
    <w:lvl w:ilvl="1" w:tplc="0409000D">
      <w:start w:val="1"/>
      <w:numFmt w:val="bullet"/>
      <w:lvlText w:val=""/>
      <w:lvlJc w:val="left"/>
      <w:pPr>
        <w:ind w:left="1987" w:hanging="360"/>
      </w:pPr>
      <w:rPr>
        <w:rFonts w:ascii="Wingdings" w:hAnsi="Wingdings"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2">
    <w:nsid w:val="661E63D4"/>
    <w:multiLevelType w:val="hybridMultilevel"/>
    <w:tmpl w:val="AF26F492"/>
    <w:lvl w:ilvl="0" w:tplc="C590ACF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BE27FB"/>
    <w:multiLevelType w:val="hybridMultilevel"/>
    <w:tmpl w:val="2C4A8E2A"/>
    <w:lvl w:ilvl="0" w:tplc="A47A6DE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4">
    <w:nsid w:val="696810F1"/>
    <w:multiLevelType w:val="hybridMultilevel"/>
    <w:tmpl w:val="3F483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632653"/>
    <w:multiLevelType w:val="multilevel"/>
    <w:tmpl w:val="01DC9E5A"/>
    <w:lvl w:ilvl="0">
      <w:start w:val="4"/>
      <w:numFmt w:val="decimal"/>
      <w:lvlText w:val="%1."/>
      <w:lvlJc w:val="left"/>
      <w:pPr>
        <w:ind w:left="540" w:hanging="540"/>
      </w:pPr>
      <w:rPr>
        <w:rFonts w:cs="Times New Roman" w:hint="default"/>
      </w:rPr>
    </w:lvl>
    <w:lvl w:ilvl="1">
      <w:start w:val="1"/>
      <w:numFmt w:val="decimal"/>
      <w:lvlText w:val="2.%2."/>
      <w:lvlJc w:val="left"/>
      <w:pPr>
        <w:ind w:left="540" w:hanging="54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6CA70163"/>
    <w:multiLevelType w:val="hybridMultilevel"/>
    <w:tmpl w:val="8040B35C"/>
    <w:lvl w:ilvl="0" w:tplc="0DAA949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7">
    <w:nsid w:val="711B7AB8"/>
    <w:multiLevelType w:val="hybridMultilevel"/>
    <w:tmpl w:val="AD0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337E6A"/>
    <w:multiLevelType w:val="hybridMultilevel"/>
    <w:tmpl w:val="E7C2C102"/>
    <w:lvl w:ilvl="0" w:tplc="16F86F38">
      <w:numFmt w:val="bullet"/>
      <w:lvlText w:val="►"/>
      <w:lvlJc w:val="left"/>
      <w:pPr>
        <w:ind w:left="720" w:hanging="360"/>
      </w:pPr>
      <w:rPr>
        <w:rFonts w:ascii="Times New Roman" w:hAnsi="Times New Roman" w:hint="default"/>
        <w:color w:val="000000"/>
        <w:sz w:val="16"/>
        <w:u w:color="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A1787D"/>
    <w:multiLevelType w:val="hybridMultilevel"/>
    <w:tmpl w:val="81FAC390"/>
    <w:lvl w:ilvl="0" w:tplc="E1D2D010">
      <w:start w:val="1"/>
      <w:numFmt w:val="decimalZero"/>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3"/>
  </w:num>
  <w:num w:numId="3">
    <w:abstractNumId w:val="25"/>
  </w:num>
  <w:num w:numId="4">
    <w:abstractNumId w:val="11"/>
  </w:num>
  <w:num w:numId="5">
    <w:abstractNumId w:val="12"/>
  </w:num>
  <w:num w:numId="6">
    <w:abstractNumId w:val="30"/>
  </w:num>
  <w:num w:numId="7">
    <w:abstractNumId w:val="16"/>
  </w:num>
  <w:num w:numId="8">
    <w:abstractNumId w:val="7"/>
  </w:num>
  <w:num w:numId="9">
    <w:abstractNumId w:val="8"/>
  </w:num>
  <w:num w:numId="10">
    <w:abstractNumId w:val="10"/>
  </w:num>
  <w:num w:numId="11">
    <w:abstractNumId w:val="15"/>
  </w:num>
  <w:num w:numId="12">
    <w:abstractNumId w:val="49"/>
  </w:num>
  <w:num w:numId="13">
    <w:abstractNumId w:val="18"/>
  </w:num>
  <w:num w:numId="14">
    <w:abstractNumId w:val="47"/>
  </w:num>
  <w:num w:numId="15">
    <w:abstractNumId w:val="23"/>
  </w:num>
  <w:num w:numId="16">
    <w:abstractNumId w:val="5"/>
  </w:num>
  <w:num w:numId="17">
    <w:abstractNumId w:val="38"/>
  </w:num>
  <w:num w:numId="18">
    <w:abstractNumId w:val="17"/>
  </w:num>
  <w:num w:numId="19">
    <w:abstractNumId w:val="29"/>
  </w:num>
  <w:num w:numId="20">
    <w:abstractNumId w:val="4"/>
  </w:num>
  <w:num w:numId="21">
    <w:abstractNumId w:val="33"/>
  </w:num>
  <w:num w:numId="22">
    <w:abstractNumId w:val="37"/>
  </w:num>
  <w:num w:numId="23">
    <w:abstractNumId w:val="45"/>
  </w:num>
  <w:num w:numId="24">
    <w:abstractNumId w:val="42"/>
  </w:num>
  <w:num w:numId="25">
    <w:abstractNumId w:val="6"/>
  </w:num>
  <w:num w:numId="26">
    <w:abstractNumId w:val="26"/>
  </w:num>
  <w:num w:numId="27">
    <w:abstractNumId w:val="22"/>
  </w:num>
  <w:num w:numId="28">
    <w:abstractNumId w:val="28"/>
  </w:num>
  <w:num w:numId="29">
    <w:abstractNumId w:val="35"/>
  </w:num>
  <w:num w:numId="30">
    <w:abstractNumId w:val="2"/>
  </w:num>
  <w:num w:numId="31">
    <w:abstractNumId w:val="32"/>
  </w:num>
  <w:num w:numId="32">
    <w:abstractNumId w:val="21"/>
  </w:num>
  <w:num w:numId="33">
    <w:abstractNumId w:val="39"/>
  </w:num>
  <w:num w:numId="34">
    <w:abstractNumId w:val="41"/>
  </w:num>
  <w:num w:numId="35">
    <w:abstractNumId w:val="34"/>
  </w:num>
  <w:num w:numId="36">
    <w:abstractNumId w:val="24"/>
  </w:num>
  <w:num w:numId="37">
    <w:abstractNumId w:val="40"/>
  </w:num>
  <w:num w:numId="38">
    <w:abstractNumId w:val="1"/>
  </w:num>
  <w:num w:numId="39">
    <w:abstractNumId w:val="36"/>
  </w:num>
  <w:num w:numId="40">
    <w:abstractNumId w:val="20"/>
  </w:num>
  <w:num w:numId="41">
    <w:abstractNumId w:val="44"/>
  </w:num>
  <w:num w:numId="42">
    <w:abstractNumId w:val="19"/>
  </w:num>
  <w:num w:numId="43">
    <w:abstractNumId w:val="3"/>
  </w:num>
  <w:num w:numId="44">
    <w:abstractNumId w:val="14"/>
  </w:num>
  <w:num w:numId="45">
    <w:abstractNumId w:val="27"/>
  </w:num>
  <w:num w:numId="46">
    <w:abstractNumId w:val="48"/>
  </w:num>
  <w:num w:numId="47">
    <w:abstractNumId w:val="46"/>
  </w:num>
  <w:num w:numId="48">
    <w:abstractNumId w:val="43"/>
  </w:num>
  <w:num w:numId="49">
    <w:abstractNumId w:val="31"/>
  </w:num>
  <w:num w:numId="50">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6AE"/>
    <w:rsid w:val="0000090A"/>
    <w:rsid w:val="0000285D"/>
    <w:rsid w:val="00005365"/>
    <w:rsid w:val="0000545D"/>
    <w:rsid w:val="000077B0"/>
    <w:rsid w:val="00007F2F"/>
    <w:rsid w:val="0001052B"/>
    <w:rsid w:val="00013013"/>
    <w:rsid w:val="000143EA"/>
    <w:rsid w:val="00015339"/>
    <w:rsid w:val="00015B4D"/>
    <w:rsid w:val="00015E00"/>
    <w:rsid w:val="000174E3"/>
    <w:rsid w:val="000232EC"/>
    <w:rsid w:val="000240AE"/>
    <w:rsid w:val="00024C58"/>
    <w:rsid w:val="00025059"/>
    <w:rsid w:val="00026A1E"/>
    <w:rsid w:val="00027176"/>
    <w:rsid w:val="000301B1"/>
    <w:rsid w:val="00030229"/>
    <w:rsid w:val="00032777"/>
    <w:rsid w:val="000329DA"/>
    <w:rsid w:val="00033A34"/>
    <w:rsid w:val="0003478B"/>
    <w:rsid w:val="000347E5"/>
    <w:rsid w:val="0003519D"/>
    <w:rsid w:val="00035AC9"/>
    <w:rsid w:val="00035DBC"/>
    <w:rsid w:val="0004146C"/>
    <w:rsid w:val="000434AB"/>
    <w:rsid w:val="00043C8B"/>
    <w:rsid w:val="00044719"/>
    <w:rsid w:val="000467CD"/>
    <w:rsid w:val="000469F8"/>
    <w:rsid w:val="00050AE3"/>
    <w:rsid w:val="000523EE"/>
    <w:rsid w:val="0005699D"/>
    <w:rsid w:val="00061269"/>
    <w:rsid w:val="00061834"/>
    <w:rsid w:val="00061F43"/>
    <w:rsid w:val="00062003"/>
    <w:rsid w:val="00063553"/>
    <w:rsid w:val="00066803"/>
    <w:rsid w:val="00067312"/>
    <w:rsid w:val="00067D81"/>
    <w:rsid w:val="00070995"/>
    <w:rsid w:val="00081FD2"/>
    <w:rsid w:val="00083B9F"/>
    <w:rsid w:val="00083F81"/>
    <w:rsid w:val="000864E3"/>
    <w:rsid w:val="000906F4"/>
    <w:rsid w:val="00090D6D"/>
    <w:rsid w:val="00094FA7"/>
    <w:rsid w:val="00095938"/>
    <w:rsid w:val="000A1A40"/>
    <w:rsid w:val="000A67AD"/>
    <w:rsid w:val="000B156C"/>
    <w:rsid w:val="000B22FF"/>
    <w:rsid w:val="000B71AE"/>
    <w:rsid w:val="000B7C39"/>
    <w:rsid w:val="000C0F32"/>
    <w:rsid w:val="000C1B5D"/>
    <w:rsid w:val="000C3025"/>
    <w:rsid w:val="000C3AB8"/>
    <w:rsid w:val="000C5ECB"/>
    <w:rsid w:val="000D080C"/>
    <w:rsid w:val="000D1BA1"/>
    <w:rsid w:val="000D2E0B"/>
    <w:rsid w:val="000D4963"/>
    <w:rsid w:val="000D727A"/>
    <w:rsid w:val="000D7441"/>
    <w:rsid w:val="000E08D7"/>
    <w:rsid w:val="000E111E"/>
    <w:rsid w:val="000E1DD3"/>
    <w:rsid w:val="000E42E8"/>
    <w:rsid w:val="000E54EB"/>
    <w:rsid w:val="000E7E95"/>
    <w:rsid w:val="000F1018"/>
    <w:rsid w:val="000F19DF"/>
    <w:rsid w:val="000F2441"/>
    <w:rsid w:val="000F3C0E"/>
    <w:rsid w:val="000F3DD1"/>
    <w:rsid w:val="000F5AA0"/>
    <w:rsid w:val="000F75E7"/>
    <w:rsid w:val="0010014B"/>
    <w:rsid w:val="00102D98"/>
    <w:rsid w:val="001033E3"/>
    <w:rsid w:val="001068EA"/>
    <w:rsid w:val="00106CC4"/>
    <w:rsid w:val="001071F8"/>
    <w:rsid w:val="00112774"/>
    <w:rsid w:val="001142A4"/>
    <w:rsid w:val="00115E3F"/>
    <w:rsid w:val="001169D6"/>
    <w:rsid w:val="00116EE6"/>
    <w:rsid w:val="00117CCE"/>
    <w:rsid w:val="00120A80"/>
    <w:rsid w:val="00121168"/>
    <w:rsid w:val="00122EC2"/>
    <w:rsid w:val="001240C6"/>
    <w:rsid w:val="00126854"/>
    <w:rsid w:val="00126D7E"/>
    <w:rsid w:val="00133980"/>
    <w:rsid w:val="00133C76"/>
    <w:rsid w:val="00141374"/>
    <w:rsid w:val="00141608"/>
    <w:rsid w:val="0014589A"/>
    <w:rsid w:val="00146E6B"/>
    <w:rsid w:val="00150123"/>
    <w:rsid w:val="001510D3"/>
    <w:rsid w:val="00152F9A"/>
    <w:rsid w:val="0015339C"/>
    <w:rsid w:val="00157325"/>
    <w:rsid w:val="00162421"/>
    <w:rsid w:val="00164C3E"/>
    <w:rsid w:val="00165A38"/>
    <w:rsid w:val="00166794"/>
    <w:rsid w:val="0016786F"/>
    <w:rsid w:val="001731C9"/>
    <w:rsid w:val="00181915"/>
    <w:rsid w:val="00181EF8"/>
    <w:rsid w:val="00186D01"/>
    <w:rsid w:val="001874F1"/>
    <w:rsid w:val="001920FA"/>
    <w:rsid w:val="00194144"/>
    <w:rsid w:val="0019450F"/>
    <w:rsid w:val="00195860"/>
    <w:rsid w:val="001A2926"/>
    <w:rsid w:val="001A4820"/>
    <w:rsid w:val="001A4F9A"/>
    <w:rsid w:val="001B0751"/>
    <w:rsid w:val="001B5360"/>
    <w:rsid w:val="001B60EE"/>
    <w:rsid w:val="001B7B49"/>
    <w:rsid w:val="001C2C6F"/>
    <w:rsid w:val="001C2D53"/>
    <w:rsid w:val="001C41EC"/>
    <w:rsid w:val="001C5EFA"/>
    <w:rsid w:val="001D0D07"/>
    <w:rsid w:val="001D1CC1"/>
    <w:rsid w:val="001D43AC"/>
    <w:rsid w:val="001D47DD"/>
    <w:rsid w:val="001D4FD9"/>
    <w:rsid w:val="001D69E9"/>
    <w:rsid w:val="001D7C1D"/>
    <w:rsid w:val="001D7C88"/>
    <w:rsid w:val="001E48DF"/>
    <w:rsid w:val="001E63AA"/>
    <w:rsid w:val="001F13C8"/>
    <w:rsid w:val="001F74F3"/>
    <w:rsid w:val="0020078F"/>
    <w:rsid w:val="002013CC"/>
    <w:rsid w:val="0020285E"/>
    <w:rsid w:val="00205667"/>
    <w:rsid w:val="002060E1"/>
    <w:rsid w:val="00206BB7"/>
    <w:rsid w:val="002076F7"/>
    <w:rsid w:val="00210FD6"/>
    <w:rsid w:val="0021123F"/>
    <w:rsid w:val="00216BCC"/>
    <w:rsid w:val="00220957"/>
    <w:rsid w:val="00221A33"/>
    <w:rsid w:val="002274B5"/>
    <w:rsid w:val="00227CF0"/>
    <w:rsid w:val="00231604"/>
    <w:rsid w:val="00231E86"/>
    <w:rsid w:val="002350E9"/>
    <w:rsid w:val="00237D47"/>
    <w:rsid w:val="0024035C"/>
    <w:rsid w:val="0024201D"/>
    <w:rsid w:val="00244795"/>
    <w:rsid w:val="00244D11"/>
    <w:rsid w:val="0025007B"/>
    <w:rsid w:val="00250F56"/>
    <w:rsid w:val="00256D08"/>
    <w:rsid w:val="00256FBE"/>
    <w:rsid w:val="00257A63"/>
    <w:rsid w:val="00260193"/>
    <w:rsid w:val="00261761"/>
    <w:rsid w:val="00261A12"/>
    <w:rsid w:val="00263EED"/>
    <w:rsid w:val="00264920"/>
    <w:rsid w:val="002662FE"/>
    <w:rsid w:val="00270C67"/>
    <w:rsid w:val="0027299E"/>
    <w:rsid w:val="002740AB"/>
    <w:rsid w:val="00275036"/>
    <w:rsid w:val="0027529F"/>
    <w:rsid w:val="00275861"/>
    <w:rsid w:val="00276FEF"/>
    <w:rsid w:val="0027733B"/>
    <w:rsid w:val="00283AF0"/>
    <w:rsid w:val="00290945"/>
    <w:rsid w:val="00291006"/>
    <w:rsid w:val="0029147A"/>
    <w:rsid w:val="00293FDF"/>
    <w:rsid w:val="00294CBF"/>
    <w:rsid w:val="00297964"/>
    <w:rsid w:val="002A11CE"/>
    <w:rsid w:val="002A4534"/>
    <w:rsid w:val="002A5F50"/>
    <w:rsid w:val="002A612F"/>
    <w:rsid w:val="002B42BF"/>
    <w:rsid w:val="002B6143"/>
    <w:rsid w:val="002C21E8"/>
    <w:rsid w:val="002C5DCA"/>
    <w:rsid w:val="002C61D4"/>
    <w:rsid w:val="002D0FA5"/>
    <w:rsid w:val="002D38CD"/>
    <w:rsid w:val="002E0B67"/>
    <w:rsid w:val="002E0D36"/>
    <w:rsid w:val="002E2C9D"/>
    <w:rsid w:val="002E5339"/>
    <w:rsid w:val="002F2D78"/>
    <w:rsid w:val="002F52F3"/>
    <w:rsid w:val="002F6C3D"/>
    <w:rsid w:val="003056F7"/>
    <w:rsid w:val="003067DB"/>
    <w:rsid w:val="00310C50"/>
    <w:rsid w:val="00313167"/>
    <w:rsid w:val="00313603"/>
    <w:rsid w:val="0031723A"/>
    <w:rsid w:val="0031729F"/>
    <w:rsid w:val="00317FD1"/>
    <w:rsid w:val="00321EB1"/>
    <w:rsid w:val="00324951"/>
    <w:rsid w:val="00324A41"/>
    <w:rsid w:val="00324CDE"/>
    <w:rsid w:val="00327770"/>
    <w:rsid w:val="00330F03"/>
    <w:rsid w:val="003314FF"/>
    <w:rsid w:val="00341BD5"/>
    <w:rsid w:val="00343F92"/>
    <w:rsid w:val="00343FFB"/>
    <w:rsid w:val="003446AC"/>
    <w:rsid w:val="0034602F"/>
    <w:rsid w:val="003465EC"/>
    <w:rsid w:val="00346D15"/>
    <w:rsid w:val="00347149"/>
    <w:rsid w:val="003473D1"/>
    <w:rsid w:val="00350DC6"/>
    <w:rsid w:val="003521CD"/>
    <w:rsid w:val="003523A9"/>
    <w:rsid w:val="003526CD"/>
    <w:rsid w:val="00353F13"/>
    <w:rsid w:val="00355D2E"/>
    <w:rsid w:val="003579CE"/>
    <w:rsid w:val="00360CCF"/>
    <w:rsid w:val="00362F34"/>
    <w:rsid w:val="00364C69"/>
    <w:rsid w:val="00366D0F"/>
    <w:rsid w:val="00367689"/>
    <w:rsid w:val="0037027F"/>
    <w:rsid w:val="00370594"/>
    <w:rsid w:val="00371374"/>
    <w:rsid w:val="00372F68"/>
    <w:rsid w:val="00376C18"/>
    <w:rsid w:val="0037793F"/>
    <w:rsid w:val="00386D5F"/>
    <w:rsid w:val="00387728"/>
    <w:rsid w:val="0039568D"/>
    <w:rsid w:val="00395BB9"/>
    <w:rsid w:val="003A0431"/>
    <w:rsid w:val="003A3D34"/>
    <w:rsid w:val="003B34B5"/>
    <w:rsid w:val="003B3972"/>
    <w:rsid w:val="003C0C14"/>
    <w:rsid w:val="003C0CB3"/>
    <w:rsid w:val="003C183B"/>
    <w:rsid w:val="003C216D"/>
    <w:rsid w:val="003C235E"/>
    <w:rsid w:val="003C2484"/>
    <w:rsid w:val="003C33FB"/>
    <w:rsid w:val="003C3BAA"/>
    <w:rsid w:val="003C4399"/>
    <w:rsid w:val="003C6C45"/>
    <w:rsid w:val="003C6DD9"/>
    <w:rsid w:val="003D44CF"/>
    <w:rsid w:val="003D6480"/>
    <w:rsid w:val="003E0A4E"/>
    <w:rsid w:val="003E0D48"/>
    <w:rsid w:val="003E187B"/>
    <w:rsid w:val="003E5CB8"/>
    <w:rsid w:val="003E6CC9"/>
    <w:rsid w:val="003E7447"/>
    <w:rsid w:val="003E7C3C"/>
    <w:rsid w:val="003F0D07"/>
    <w:rsid w:val="003F225E"/>
    <w:rsid w:val="003F2BFC"/>
    <w:rsid w:val="003F3240"/>
    <w:rsid w:val="003F4FDD"/>
    <w:rsid w:val="003F6A2C"/>
    <w:rsid w:val="003F72FF"/>
    <w:rsid w:val="00402673"/>
    <w:rsid w:val="0040320C"/>
    <w:rsid w:val="0040589D"/>
    <w:rsid w:val="00407A4D"/>
    <w:rsid w:val="00411896"/>
    <w:rsid w:val="00413F3D"/>
    <w:rsid w:val="004152BB"/>
    <w:rsid w:val="004223E9"/>
    <w:rsid w:val="004241BF"/>
    <w:rsid w:val="00425F64"/>
    <w:rsid w:val="00425F89"/>
    <w:rsid w:val="00426EC5"/>
    <w:rsid w:val="00430803"/>
    <w:rsid w:val="00430FF4"/>
    <w:rsid w:val="0043214D"/>
    <w:rsid w:val="00433DD1"/>
    <w:rsid w:val="00434486"/>
    <w:rsid w:val="004358D0"/>
    <w:rsid w:val="00440775"/>
    <w:rsid w:val="00441F58"/>
    <w:rsid w:val="00442CB5"/>
    <w:rsid w:val="0044313C"/>
    <w:rsid w:val="00446E3A"/>
    <w:rsid w:val="00452CD2"/>
    <w:rsid w:val="00455D61"/>
    <w:rsid w:val="00456D19"/>
    <w:rsid w:val="00460D34"/>
    <w:rsid w:val="00464BE5"/>
    <w:rsid w:val="004715C2"/>
    <w:rsid w:val="004715D7"/>
    <w:rsid w:val="00471F23"/>
    <w:rsid w:val="004801D5"/>
    <w:rsid w:val="0048087A"/>
    <w:rsid w:val="00481FFD"/>
    <w:rsid w:val="00483384"/>
    <w:rsid w:val="00485488"/>
    <w:rsid w:val="0048625C"/>
    <w:rsid w:val="00490D56"/>
    <w:rsid w:val="0049392D"/>
    <w:rsid w:val="00495FCE"/>
    <w:rsid w:val="004964C5"/>
    <w:rsid w:val="0049661A"/>
    <w:rsid w:val="00496C64"/>
    <w:rsid w:val="004A1E7A"/>
    <w:rsid w:val="004A1ED1"/>
    <w:rsid w:val="004A2E19"/>
    <w:rsid w:val="004A3862"/>
    <w:rsid w:val="004A4CD2"/>
    <w:rsid w:val="004A511E"/>
    <w:rsid w:val="004B416C"/>
    <w:rsid w:val="004C4C0F"/>
    <w:rsid w:val="004C644D"/>
    <w:rsid w:val="004C6A77"/>
    <w:rsid w:val="004D10D6"/>
    <w:rsid w:val="004D3EA9"/>
    <w:rsid w:val="004D4B95"/>
    <w:rsid w:val="004D7E21"/>
    <w:rsid w:val="004E0108"/>
    <w:rsid w:val="004E0EDD"/>
    <w:rsid w:val="004E126B"/>
    <w:rsid w:val="004E15D9"/>
    <w:rsid w:val="004E55C9"/>
    <w:rsid w:val="004E7295"/>
    <w:rsid w:val="004F235B"/>
    <w:rsid w:val="004F2878"/>
    <w:rsid w:val="00507E93"/>
    <w:rsid w:val="005109B3"/>
    <w:rsid w:val="00514914"/>
    <w:rsid w:val="00514E33"/>
    <w:rsid w:val="005213EE"/>
    <w:rsid w:val="00521F49"/>
    <w:rsid w:val="00522721"/>
    <w:rsid w:val="00523B8C"/>
    <w:rsid w:val="00523C7E"/>
    <w:rsid w:val="005242A8"/>
    <w:rsid w:val="00524AB2"/>
    <w:rsid w:val="00527E49"/>
    <w:rsid w:val="0053014C"/>
    <w:rsid w:val="005336C2"/>
    <w:rsid w:val="00535F77"/>
    <w:rsid w:val="00536F03"/>
    <w:rsid w:val="00543A31"/>
    <w:rsid w:val="00543EE9"/>
    <w:rsid w:val="005440DB"/>
    <w:rsid w:val="005442C3"/>
    <w:rsid w:val="00561337"/>
    <w:rsid w:val="005627CB"/>
    <w:rsid w:val="00564B54"/>
    <w:rsid w:val="00565EFD"/>
    <w:rsid w:val="00567B9B"/>
    <w:rsid w:val="00567EAB"/>
    <w:rsid w:val="00573C84"/>
    <w:rsid w:val="005740EB"/>
    <w:rsid w:val="00574CAD"/>
    <w:rsid w:val="00574EF4"/>
    <w:rsid w:val="00575005"/>
    <w:rsid w:val="005755D8"/>
    <w:rsid w:val="00575944"/>
    <w:rsid w:val="00575FF0"/>
    <w:rsid w:val="005778D7"/>
    <w:rsid w:val="00577ED4"/>
    <w:rsid w:val="0058004D"/>
    <w:rsid w:val="00582624"/>
    <w:rsid w:val="00586894"/>
    <w:rsid w:val="005868A4"/>
    <w:rsid w:val="005902A2"/>
    <w:rsid w:val="00591725"/>
    <w:rsid w:val="0059541F"/>
    <w:rsid w:val="0059598E"/>
    <w:rsid w:val="005A07AE"/>
    <w:rsid w:val="005A2D5D"/>
    <w:rsid w:val="005A3C2C"/>
    <w:rsid w:val="005A6688"/>
    <w:rsid w:val="005A68A1"/>
    <w:rsid w:val="005A6C85"/>
    <w:rsid w:val="005B0DFD"/>
    <w:rsid w:val="005B3840"/>
    <w:rsid w:val="005B3EBF"/>
    <w:rsid w:val="005B640B"/>
    <w:rsid w:val="005B6DCA"/>
    <w:rsid w:val="005B7A95"/>
    <w:rsid w:val="005C048B"/>
    <w:rsid w:val="005C10F2"/>
    <w:rsid w:val="005C117F"/>
    <w:rsid w:val="005C1B9F"/>
    <w:rsid w:val="005C2016"/>
    <w:rsid w:val="005C6E06"/>
    <w:rsid w:val="005C6E33"/>
    <w:rsid w:val="005C7892"/>
    <w:rsid w:val="005C7F2C"/>
    <w:rsid w:val="005D2C3D"/>
    <w:rsid w:val="005D4FD4"/>
    <w:rsid w:val="005D7183"/>
    <w:rsid w:val="005E182A"/>
    <w:rsid w:val="005E2DAD"/>
    <w:rsid w:val="005E5ECB"/>
    <w:rsid w:val="005E6880"/>
    <w:rsid w:val="005F0DC9"/>
    <w:rsid w:val="005F1F3D"/>
    <w:rsid w:val="005F20BB"/>
    <w:rsid w:val="005F4028"/>
    <w:rsid w:val="005F4AA9"/>
    <w:rsid w:val="005F77DC"/>
    <w:rsid w:val="00600432"/>
    <w:rsid w:val="00602BE6"/>
    <w:rsid w:val="006039E3"/>
    <w:rsid w:val="00603F78"/>
    <w:rsid w:val="00604C97"/>
    <w:rsid w:val="00610FE1"/>
    <w:rsid w:val="00611CCB"/>
    <w:rsid w:val="00612F86"/>
    <w:rsid w:val="0061461D"/>
    <w:rsid w:val="00614933"/>
    <w:rsid w:val="00614A07"/>
    <w:rsid w:val="0061645E"/>
    <w:rsid w:val="00617395"/>
    <w:rsid w:val="00620AC8"/>
    <w:rsid w:val="00621558"/>
    <w:rsid w:val="00621FDB"/>
    <w:rsid w:val="00622AB3"/>
    <w:rsid w:val="00623EEB"/>
    <w:rsid w:val="00625941"/>
    <w:rsid w:val="00631A35"/>
    <w:rsid w:val="006334AB"/>
    <w:rsid w:val="00633648"/>
    <w:rsid w:val="00634C92"/>
    <w:rsid w:val="00635B84"/>
    <w:rsid w:val="006375CB"/>
    <w:rsid w:val="006377E0"/>
    <w:rsid w:val="00637C8C"/>
    <w:rsid w:val="006409B8"/>
    <w:rsid w:val="00641D2B"/>
    <w:rsid w:val="00642758"/>
    <w:rsid w:val="006428E7"/>
    <w:rsid w:val="006431C1"/>
    <w:rsid w:val="00644481"/>
    <w:rsid w:val="00644DFF"/>
    <w:rsid w:val="0064577A"/>
    <w:rsid w:val="00647101"/>
    <w:rsid w:val="006519FA"/>
    <w:rsid w:val="006526C3"/>
    <w:rsid w:val="00652B6F"/>
    <w:rsid w:val="00654959"/>
    <w:rsid w:val="00660D49"/>
    <w:rsid w:val="00665FBA"/>
    <w:rsid w:val="00667779"/>
    <w:rsid w:val="006715C4"/>
    <w:rsid w:val="00672658"/>
    <w:rsid w:val="0067352C"/>
    <w:rsid w:val="00673D7A"/>
    <w:rsid w:val="00674186"/>
    <w:rsid w:val="00674D96"/>
    <w:rsid w:val="00674FF9"/>
    <w:rsid w:val="00675B7F"/>
    <w:rsid w:val="00675CB1"/>
    <w:rsid w:val="00677DE5"/>
    <w:rsid w:val="006811AA"/>
    <w:rsid w:val="00681282"/>
    <w:rsid w:val="00684993"/>
    <w:rsid w:val="00685999"/>
    <w:rsid w:val="00685E81"/>
    <w:rsid w:val="0068607F"/>
    <w:rsid w:val="0068705C"/>
    <w:rsid w:val="00692F6C"/>
    <w:rsid w:val="006932D7"/>
    <w:rsid w:val="006965CC"/>
    <w:rsid w:val="0069667C"/>
    <w:rsid w:val="0069668D"/>
    <w:rsid w:val="00696847"/>
    <w:rsid w:val="00696A14"/>
    <w:rsid w:val="00696EAF"/>
    <w:rsid w:val="0069726D"/>
    <w:rsid w:val="0069771F"/>
    <w:rsid w:val="006A0D3D"/>
    <w:rsid w:val="006A0EBE"/>
    <w:rsid w:val="006A254C"/>
    <w:rsid w:val="006A27E2"/>
    <w:rsid w:val="006A2F90"/>
    <w:rsid w:val="006A599F"/>
    <w:rsid w:val="006A68AA"/>
    <w:rsid w:val="006B0E7A"/>
    <w:rsid w:val="006B1FAA"/>
    <w:rsid w:val="006B4EF2"/>
    <w:rsid w:val="006C27F4"/>
    <w:rsid w:val="006C419C"/>
    <w:rsid w:val="006C46E2"/>
    <w:rsid w:val="006C4B7D"/>
    <w:rsid w:val="006C520E"/>
    <w:rsid w:val="006C5280"/>
    <w:rsid w:val="006C5AD3"/>
    <w:rsid w:val="006C64C0"/>
    <w:rsid w:val="006C6CEC"/>
    <w:rsid w:val="006C76BC"/>
    <w:rsid w:val="006C78A7"/>
    <w:rsid w:val="006D1DBD"/>
    <w:rsid w:val="006D54E2"/>
    <w:rsid w:val="006D582D"/>
    <w:rsid w:val="006D7751"/>
    <w:rsid w:val="006D7F83"/>
    <w:rsid w:val="006E006E"/>
    <w:rsid w:val="006E173A"/>
    <w:rsid w:val="006E3744"/>
    <w:rsid w:val="006E4174"/>
    <w:rsid w:val="006E5455"/>
    <w:rsid w:val="006E6496"/>
    <w:rsid w:val="006F1F24"/>
    <w:rsid w:val="006F29BB"/>
    <w:rsid w:val="006F34D9"/>
    <w:rsid w:val="006F5B36"/>
    <w:rsid w:val="006F7802"/>
    <w:rsid w:val="00703A29"/>
    <w:rsid w:val="00705DE0"/>
    <w:rsid w:val="00706EA5"/>
    <w:rsid w:val="00713A20"/>
    <w:rsid w:val="007166F7"/>
    <w:rsid w:val="00717927"/>
    <w:rsid w:val="00717C14"/>
    <w:rsid w:val="007206DD"/>
    <w:rsid w:val="00721033"/>
    <w:rsid w:val="00723734"/>
    <w:rsid w:val="00727831"/>
    <w:rsid w:val="00733753"/>
    <w:rsid w:val="007357CE"/>
    <w:rsid w:val="0073665B"/>
    <w:rsid w:val="00740211"/>
    <w:rsid w:val="00740391"/>
    <w:rsid w:val="00746F3F"/>
    <w:rsid w:val="00750078"/>
    <w:rsid w:val="0075323B"/>
    <w:rsid w:val="00754394"/>
    <w:rsid w:val="00754A25"/>
    <w:rsid w:val="00755D04"/>
    <w:rsid w:val="00756DAF"/>
    <w:rsid w:val="00762799"/>
    <w:rsid w:val="00762B81"/>
    <w:rsid w:val="00762FDF"/>
    <w:rsid w:val="00764E95"/>
    <w:rsid w:val="0076663D"/>
    <w:rsid w:val="0077061F"/>
    <w:rsid w:val="00774372"/>
    <w:rsid w:val="007749D2"/>
    <w:rsid w:val="00774F83"/>
    <w:rsid w:val="00775C75"/>
    <w:rsid w:val="0077690D"/>
    <w:rsid w:val="00776B56"/>
    <w:rsid w:val="00783446"/>
    <w:rsid w:val="00783834"/>
    <w:rsid w:val="00783DA9"/>
    <w:rsid w:val="00783EDD"/>
    <w:rsid w:val="00787057"/>
    <w:rsid w:val="00787A3D"/>
    <w:rsid w:val="00787FC7"/>
    <w:rsid w:val="00790A9E"/>
    <w:rsid w:val="00794537"/>
    <w:rsid w:val="00796445"/>
    <w:rsid w:val="007A2A7E"/>
    <w:rsid w:val="007A3B52"/>
    <w:rsid w:val="007A4374"/>
    <w:rsid w:val="007A47A3"/>
    <w:rsid w:val="007A47A8"/>
    <w:rsid w:val="007A77D1"/>
    <w:rsid w:val="007A7DA3"/>
    <w:rsid w:val="007B0BD6"/>
    <w:rsid w:val="007B23FC"/>
    <w:rsid w:val="007B4472"/>
    <w:rsid w:val="007B59EE"/>
    <w:rsid w:val="007B5BED"/>
    <w:rsid w:val="007C26A6"/>
    <w:rsid w:val="007C2DB2"/>
    <w:rsid w:val="007C41E1"/>
    <w:rsid w:val="007C5996"/>
    <w:rsid w:val="007C64CA"/>
    <w:rsid w:val="007D2663"/>
    <w:rsid w:val="007D2774"/>
    <w:rsid w:val="007D2832"/>
    <w:rsid w:val="007D60D9"/>
    <w:rsid w:val="007D60E1"/>
    <w:rsid w:val="007D6B67"/>
    <w:rsid w:val="007E1696"/>
    <w:rsid w:val="007E2C91"/>
    <w:rsid w:val="007E406F"/>
    <w:rsid w:val="007E42E1"/>
    <w:rsid w:val="007E7E56"/>
    <w:rsid w:val="007F02F6"/>
    <w:rsid w:val="007F0F66"/>
    <w:rsid w:val="007F22D0"/>
    <w:rsid w:val="007F3A4D"/>
    <w:rsid w:val="007F457E"/>
    <w:rsid w:val="007F79A3"/>
    <w:rsid w:val="007F79B6"/>
    <w:rsid w:val="008017A9"/>
    <w:rsid w:val="00805105"/>
    <w:rsid w:val="00805997"/>
    <w:rsid w:val="00805F66"/>
    <w:rsid w:val="00806CE5"/>
    <w:rsid w:val="00810138"/>
    <w:rsid w:val="008108B7"/>
    <w:rsid w:val="00811807"/>
    <w:rsid w:val="00811B7F"/>
    <w:rsid w:val="00811E3B"/>
    <w:rsid w:val="008136E5"/>
    <w:rsid w:val="008144EB"/>
    <w:rsid w:val="008165A9"/>
    <w:rsid w:val="00825EE6"/>
    <w:rsid w:val="00826F6C"/>
    <w:rsid w:val="00827355"/>
    <w:rsid w:val="00831A3B"/>
    <w:rsid w:val="008322EB"/>
    <w:rsid w:val="0083344D"/>
    <w:rsid w:val="00834B82"/>
    <w:rsid w:val="00836322"/>
    <w:rsid w:val="00837A01"/>
    <w:rsid w:val="00843C9B"/>
    <w:rsid w:val="00846590"/>
    <w:rsid w:val="00854E92"/>
    <w:rsid w:val="00855EAA"/>
    <w:rsid w:val="0085647C"/>
    <w:rsid w:val="008578B0"/>
    <w:rsid w:val="00857F2F"/>
    <w:rsid w:val="008707AA"/>
    <w:rsid w:val="00872218"/>
    <w:rsid w:val="00872D3B"/>
    <w:rsid w:val="008749B3"/>
    <w:rsid w:val="00874ABE"/>
    <w:rsid w:val="00874E54"/>
    <w:rsid w:val="0087511A"/>
    <w:rsid w:val="0087542D"/>
    <w:rsid w:val="00881093"/>
    <w:rsid w:val="00882C10"/>
    <w:rsid w:val="00882D5E"/>
    <w:rsid w:val="008838C5"/>
    <w:rsid w:val="00883CD5"/>
    <w:rsid w:val="00884051"/>
    <w:rsid w:val="00884995"/>
    <w:rsid w:val="00884996"/>
    <w:rsid w:val="008853A3"/>
    <w:rsid w:val="00891935"/>
    <w:rsid w:val="008A020D"/>
    <w:rsid w:val="008A1046"/>
    <w:rsid w:val="008A4A7F"/>
    <w:rsid w:val="008A5AB5"/>
    <w:rsid w:val="008A678A"/>
    <w:rsid w:val="008A7BAF"/>
    <w:rsid w:val="008A7C59"/>
    <w:rsid w:val="008B11FD"/>
    <w:rsid w:val="008B37D1"/>
    <w:rsid w:val="008B4371"/>
    <w:rsid w:val="008B4B6C"/>
    <w:rsid w:val="008B7CFC"/>
    <w:rsid w:val="008C4CDF"/>
    <w:rsid w:val="008C71AE"/>
    <w:rsid w:val="008C7536"/>
    <w:rsid w:val="008D0F9F"/>
    <w:rsid w:val="008D0FF5"/>
    <w:rsid w:val="008D352C"/>
    <w:rsid w:val="008D4FFF"/>
    <w:rsid w:val="008D57B1"/>
    <w:rsid w:val="008E0FE4"/>
    <w:rsid w:val="008E6612"/>
    <w:rsid w:val="008F1344"/>
    <w:rsid w:val="0090028F"/>
    <w:rsid w:val="00901F99"/>
    <w:rsid w:val="009023C3"/>
    <w:rsid w:val="009024A4"/>
    <w:rsid w:val="009036F1"/>
    <w:rsid w:val="00904F40"/>
    <w:rsid w:val="00911E52"/>
    <w:rsid w:val="00912EF5"/>
    <w:rsid w:val="00913FA6"/>
    <w:rsid w:val="00914509"/>
    <w:rsid w:val="00914F5C"/>
    <w:rsid w:val="00916B9E"/>
    <w:rsid w:val="0091748B"/>
    <w:rsid w:val="00924C2A"/>
    <w:rsid w:val="00925EE1"/>
    <w:rsid w:val="009269ED"/>
    <w:rsid w:val="00927B7A"/>
    <w:rsid w:val="00931913"/>
    <w:rsid w:val="00936D85"/>
    <w:rsid w:val="00943084"/>
    <w:rsid w:val="00946697"/>
    <w:rsid w:val="009472BF"/>
    <w:rsid w:val="0094755A"/>
    <w:rsid w:val="009477C0"/>
    <w:rsid w:val="00950546"/>
    <w:rsid w:val="009507A6"/>
    <w:rsid w:val="00954E80"/>
    <w:rsid w:val="00955DC0"/>
    <w:rsid w:val="009577BE"/>
    <w:rsid w:val="009600FB"/>
    <w:rsid w:val="009613B8"/>
    <w:rsid w:val="00962572"/>
    <w:rsid w:val="00965C3E"/>
    <w:rsid w:val="00966237"/>
    <w:rsid w:val="009671CB"/>
    <w:rsid w:val="009675B6"/>
    <w:rsid w:val="00967AFC"/>
    <w:rsid w:val="009701F8"/>
    <w:rsid w:val="00972054"/>
    <w:rsid w:val="009801EC"/>
    <w:rsid w:val="009807A3"/>
    <w:rsid w:val="00983268"/>
    <w:rsid w:val="0098414D"/>
    <w:rsid w:val="00986DF7"/>
    <w:rsid w:val="00987329"/>
    <w:rsid w:val="00987435"/>
    <w:rsid w:val="0099134D"/>
    <w:rsid w:val="0099174B"/>
    <w:rsid w:val="00992621"/>
    <w:rsid w:val="0099321E"/>
    <w:rsid w:val="009943FF"/>
    <w:rsid w:val="00995CD0"/>
    <w:rsid w:val="00996398"/>
    <w:rsid w:val="009974D6"/>
    <w:rsid w:val="009A0D88"/>
    <w:rsid w:val="009A589B"/>
    <w:rsid w:val="009A6CF9"/>
    <w:rsid w:val="009B1768"/>
    <w:rsid w:val="009B56EF"/>
    <w:rsid w:val="009B775B"/>
    <w:rsid w:val="009C02C2"/>
    <w:rsid w:val="009C21DE"/>
    <w:rsid w:val="009C356F"/>
    <w:rsid w:val="009C3BC1"/>
    <w:rsid w:val="009C49C1"/>
    <w:rsid w:val="009C681F"/>
    <w:rsid w:val="009C7ADE"/>
    <w:rsid w:val="009C7EB4"/>
    <w:rsid w:val="009D0111"/>
    <w:rsid w:val="009D11B2"/>
    <w:rsid w:val="009D13FA"/>
    <w:rsid w:val="009D1963"/>
    <w:rsid w:val="009E0621"/>
    <w:rsid w:val="009E4185"/>
    <w:rsid w:val="009E429E"/>
    <w:rsid w:val="009F0A4A"/>
    <w:rsid w:val="009F1F56"/>
    <w:rsid w:val="009F21CE"/>
    <w:rsid w:val="009F23DA"/>
    <w:rsid w:val="009F2517"/>
    <w:rsid w:val="009F2F84"/>
    <w:rsid w:val="009F3548"/>
    <w:rsid w:val="009F3A51"/>
    <w:rsid w:val="009F3B25"/>
    <w:rsid w:val="009F3C82"/>
    <w:rsid w:val="009F4BF6"/>
    <w:rsid w:val="009F636C"/>
    <w:rsid w:val="009F7C16"/>
    <w:rsid w:val="00A01A33"/>
    <w:rsid w:val="00A01DCB"/>
    <w:rsid w:val="00A060AF"/>
    <w:rsid w:val="00A07B5B"/>
    <w:rsid w:val="00A14BD8"/>
    <w:rsid w:val="00A151C1"/>
    <w:rsid w:val="00A16F34"/>
    <w:rsid w:val="00A21A1E"/>
    <w:rsid w:val="00A243FD"/>
    <w:rsid w:val="00A3029F"/>
    <w:rsid w:val="00A306A5"/>
    <w:rsid w:val="00A31157"/>
    <w:rsid w:val="00A31967"/>
    <w:rsid w:val="00A31A93"/>
    <w:rsid w:val="00A333FB"/>
    <w:rsid w:val="00A33C45"/>
    <w:rsid w:val="00A34464"/>
    <w:rsid w:val="00A34524"/>
    <w:rsid w:val="00A35EFA"/>
    <w:rsid w:val="00A36A0E"/>
    <w:rsid w:val="00A400B5"/>
    <w:rsid w:val="00A40ED1"/>
    <w:rsid w:val="00A41EE0"/>
    <w:rsid w:val="00A4348E"/>
    <w:rsid w:val="00A460E7"/>
    <w:rsid w:val="00A504CE"/>
    <w:rsid w:val="00A50CCF"/>
    <w:rsid w:val="00A50FB0"/>
    <w:rsid w:val="00A51D21"/>
    <w:rsid w:val="00A52395"/>
    <w:rsid w:val="00A5254F"/>
    <w:rsid w:val="00A5393F"/>
    <w:rsid w:val="00A54693"/>
    <w:rsid w:val="00A54A12"/>
    <w:rsid w:val="00A550CE"/>
    <w:rsid w:val="00A5543A"/>
    <w:rsid w:val="00A5560F"/>
    <w:rsid w:val="00A61037"/>
    <w:rsid w:val="00A61B8E"/>
    <w:rsid w:val="00A64038"/>
    <w:rsid w:val="00A6407A"/>
    <w:rsid w:val="00A7093B"/>
    <w:rsid w:val="00A7232C"/>
    <w:rsid w:val="00A72E85"/>
    <w:rsid w:val="00A73346"/>
    <w:rsid w:val="00A76148"/>
    <w:rsid w:val="00A801A0"/>
    <w:rsid w:val="00A816C3"/>
    <w:rsid w:val="00A81F3A"/>
    <w:rsid w:val="00A82D34"/>
    <w:rsid w:val="00A8322D"/>
    <w:rsid w:val="00A863D5"/>
    <w:rsid w:val="00A878DA"/>
    <w:rsid w:val="00A901DF"/>
    <w:rsid w:val="00A91937"/>
    <w:rsid w:val="00A91C80"/>
    <w:rsid w:val="00A948FF"/>
    <w:rsid w:val="00A974A2"/>
    <w:rsid w:val="00AA0281"/>
    <w:rsid w:val="00AA06EA"/>
    <w:rsid w:val="00AA082C"/>
    <w:rsid w:val="00AA1507"/>
    <w:rsid w:val="00AA18FD"/>
    <w:rsid w:val="00AA6943"/>
    <w:rsid w:val="00AA7904"/>
    <w:rsid w:val="00AB20F8"/>
    <w:rsid w:val="00AB46A5"/>
    <w:rsid w:val="00AB7477"/>
    <w:rsid w:val="00AB751D"/>
    <w:rsid w:val="00AB7AAE"/>
    <w:rsid w:val="00AB7CB0"/>
    <w:rsid w:val="00AB7E41"/>
    <w:rsid w:val="00AC1E14"/>
    <w:rsid w:val="00AC378F"/>
    <w:rsid w:val="00AC4D79"/>
    <w:rsid w:val="00AC4F3D"/>
    <w:rsid w:val="00AD0B7A"/>
    <w:rsid w:val="00AD1237"/>
    <w:rsid w:val="00AE34E5"/>
    <w:rsid w:val="00AE36DB"/>
    <w:rsid w:val="00AE3948"/>
    <w:rsid w:val="00AE5CE1"/>
    <w:rsid w:val="00AE6367"/>
    <w:rsid w:val="00AF35CC"/>
    <w:rsid w:val="00B004ED"/>
    <w:rsid w:val="00B00B85"/>
    <w:rsid w:val="00B035FB"/>
    <w:rsid w:val="00B03FB7"/>
    <w:rsid w:val="00B04A16"/>
    <w:rsid w:val="00B06B22"/>
    <w:rsid w:val="00B06B6F"/>
    <w:rsid w:val="00B10BB4"/>
    <w:rsid w:val="00B11F7D"/>
    <w:rsid w:val="00B11F90"/>
    <w:rsid w:val="00B13CDB"/>
    <w:rsid w:val="00B152BC"/>
    <w:rsid w:val="00B2058A"/>
    <w:rsid w:val="00B211FE"/>
    <w:rsid w:val="00B22854"/>
    <w:rsid w:val="00B232C8"/>
    <w:rsid w:val="00B234E6"/>
    <w:rsid w:val="00B23F22"/>
    <w:rsid w:val="00B25DC4"/>
    <w:rsid w:val="00B31E92"/>
    <w:rsid w:val="00B32A82"/>
    <w:rsid w:val="00B34467"/>
    <w:rsid w:val="00B34EB3"/>
    <w:rsid w:val="00B4101D"/>
    <w:rsid w:val="00B44C2A"/>
    <w:rsid w:val="00B5240F"/>
    <w:rsid w:val="00B54614"/>
    <w:rsid w:val="00B55FCD"/>
    <w:rsid w:val="00B5725F"/>
    <w:rsid w:val="00B57E9D"/>
    <w:rsid w:val="00B60EDF"/>
    <w:rsid w:val="00B63F5F"/>
    <w:rsid w:val="00B72527"/>
    <w:rsid w:val="00B7567C"/>
    <w:rsid w:val="00B75F77"/>
    <w:rsid w:val="00B77331"/>
    <w:rsid w:val="00B83BFF"/>
    <w:rsid w:val="00B843EA"/>
    <w:rsid w:val="00B86C95"/>
    <w:rsid w:val="00B8720E"/>
    <w:rsid w:val="00B92592"/>
    <w:rsid w:val="00BA1A9A"/>
    <w:rsid w:val="00BA3606"/>
    <w:rsid w:val="00BA6DBE"/>
    <w:rsid w:val="00BB0333"/>
    <w:rsid w:val="00BB133D"/>
    <w:rsid w:val="00BB160F"/>
    <w:rsid w:val="00BB230C"/>
    <w:rsid w:val="00BB244F"/>
    <w:rsid w:val="00BB3A01"/>
    <w:rsid w:val="00BB4561"/>
    <w:rsid w:val="00BB597F"/>
    <w:rsid w:val="00BB7407"/>
    <w:rsid w:val="00BC5839"/>
    <w:rsid w:val="00BC6422"/>
    <w:rsid w:val="00BC7D9C"/>
    <w:rsid w:val="00BD03AA"/>
    <w:rsid w:val="00BD1578"/>
    <w:rsid w:val="00BD22B8"/>
    <w:rsid w:val="00BD2606"/>
    <w:rsid w:val="00BD4BE2"/>
    <w:rsid w:val="00BD63DE"/>
    <w:rsid w:val="00BD74A4"/>
    <w:rsid w:val="00BD7FDE"/>
    <w:rsid w:val="00BE0C09"/>
    <w:rsid w:val="00BE2DC4"/>
    <w:rsid w:val="00BE3AFD"/>
    <w:rsid w:val="00BE40A1"/>
    <w:rsid w:val="00BE4353"/>
    <w:rsid w:val="00BE5CFB"/>
    <w:rsid w:val="00BE5E3B"/>
    <w:rsid w:val="00BE658D"/>
    <w:rsid w:val="00BE69D1"/>
    <w:rsid w:val="00BF31A8"/>
    <w:rsid w:val="00BF3EB8"/>
    <w:rsid w:val="00BF4143"/>
    <w:rsid w:val="00BF4519"/>
    <w:rsid w:val="00BF4580"/>
    <w:rsid w:val="00BF743A"/>
    <w:rsid w:val="00C02435"/>
    <w:rsid w:val="00C03AB1"/>
    <w:rsid w:val="00C046CB"/>
    <w:rsid w:val="00C05D14"/>
    <w:rsid w:val="00C06900"/>
    <w:rsid w:val="00C11457"/>
    <w:rsid w:val="00C13D1E"/>
    <w:rsid w:val="00C1741F"/>
    <w:rsid w:val="00C2012B"/>
    <w:rsid w:val="00C240CD"/>
    <w:rsid w:val="00C244B5"/>
    <w:rsid w:val="00C246F8"/>
    <w:rsid w:val="00C26553"/>
    <w:rsid w:val="00C322C0"/>
    <w:rsid w:val="00C325B6"/>
    <w:rsid w:val="00C360B0"/>
    <w:rsid w:val="00C36481"/>
    <w:rsid w:val="00C378AE"/>
    <w:rsid w:val="00C378BC"/>
    <w:rsid w:val="00C4087A"/>
    <w:rsid w:val="00C4270E"/>
    <w:rsid w:val="00C44688"/>
    <w:rsid w:val="00C5395E"/>
    <w:rsid w:val="00C55494"/>
    <w:rsid w:val="00C60DFA"/>
    <w:rsid w:val="00C64E67"/>
    <w:rsid w:val="00C6518D"/>
    <w:rsid w:val="00C702AE"/>
    <w:rsid w:val="00C7046A"/>
    <w:rsid w:val="00C733DA"/>
    <w:rsid w:val="00C7363E"/>
    <w:rsid w:val="00C73D06"/>
    <w:rsid w:val="00C73D1C"/>
    <w:rsid w:val="00C73D96"/>
    <w:rsid w:val="00C74C5F"/>
    <w:rsid w:val="00C75007"/>
    <w:rsid w:val="00C76C79"/>
    <w:rsid w:val="00C776AE"/>
    <w:rsid w:val="00C81066"/>
    <w:rsid w:val="00C8146A"/>
    <w:rsid w:val="00C81679"/>
    <w:rsid w:val="00C85987"/>
    <w:rsid w:val="00C87007"/>
    <w:rsid w:val="00C87BC8"/>
    <w:rsid w:val="00C91855"/>
    <w:rsid w:val="00C92B85"/>
    <w:rsid w:val="00C92CCA"/>
    <w:rsid w:val="00C9398E"/>
    <w:rsid w:val="00C94AE5"/>
    <w:rsid w:val="00CA0C22"/>
    <w:rsid w:val="00CA4019"/>
    <w:rsid w:val="00CA41DB"/>
    <w:rsid w:val="00CA55B5"/>
    <w:rsid w:val="00CB1AC7"/>
    <w:rsid w:val="00CB31A9"/>
    <w:rsid w:val="00CB64C1"/>
    <w:rsid w:val="00CB6BE1"/>
    <w:rsid w:val="00CC0586"/>
    <w:rsid w:val="00CC1143"/>
    <w:rsid w:val="00CC326D"/>
    <w:rsid w:val="00CC4EA4"/>
    <w:rsid w:val="00CC5CE6"/>
    <w:rsid w:val="00CC65FB"/>
    <w:rsid w:val="00CD159F"/>
    <w:rsid w:val="00CD34CE"/>
    <w:rsid w:val="00CD6ED8"/>
    <w:rsid w:val="00CD7865"/>
    <w:rsid w:val="00CD7E60"/>
    <w:rsid w:val="00CE004A"/>
    <w:rsid w:val="00CE1814"/>
    <w:rsid w:val="00CE4083"/>
    <w:rsid w:val="00CE652A"/>
    <w:rsid w:val="00CE6DF4"/>
    <w:rsid w:val="00CF1E71"/>
    <w:rsid w:val="00CF215D"/>
    <w:rsid w:val="00CF2222"/>
    <w:rsid w:val="00CF2ADA"/>
    <w:rsid w:val="00CF4C89"/>
    <w:rsid w:val="00CF7B24"/>
    <w:rsid w:val="00CF7EA3"/>
    <w:rsid w:val="00D017B4"/>
    <w:rsid w:val="00D02450"/>
    <w:rsid w:val="00D02E6B"/>
    <w:rsid w:val="00D03A06"/>
    <w:rsid w:val="00D122B5"/>
    <w:rsid w:val="00D1602C"/>
    <w:rsid w:val="00D20108"/>
    <w:rsid w:val="00D201C4"/>
    <w:rsid w:val="00D23E50"/>
    <w:rsid w:val="00D26070"/>
    <w:rsid w:val="00D300F6"/>
    <w:rsid w:val="00D30964"/>
    <w:rsid w:val="00D30BAE"/>
    <w:rsid w:val="00D3149A"/>
    <w:rsid w:val="00D340BE"/>
    <w:rsid w:val="00D34D79"/>
    <w:rsid w:val="00D34E8E"/>
    <w:rsid w:val="00D35B2A"/>
    <w:rsid w:val="00D3633F"/>
    <w:rsid w:val="00D36EF3"/>
    <w:rsid w:val="00D4017B"/>
    <w:rsid w:val="00D40EBA"/>
    <w:rsid w:val="00D44079"/>
    <w:rsid w:val="00D479CB"/>
    <w:rsid w:val="00D5268D"/>
    <w:rsid w:val="00D52AD4"/>
    <w:rsid w:val="00D52BFB"/>
    <w:rsid w:val="00D52DF1"/>
    <w:rsid w:val="00D548E3"/>
    <w:rsid w:val="00D56C0B"/>
    <w:rsid w:val="00D56DF8"/>
    <w:rsid w:val="00D62B92"/>
    <w:rsid w:val="00D62E18"/>
    <w:rsid w:val="00D638C2"/>
    <w:rsid w:val="00D65769"/>
    <w:rsid w:val="00D65E73"/>
    <w:rsid w:val="00D6688F"/>
    <w:rsid w:val="00D71739"/>
    <w:rsid w:val="00D71BF5"/>
    <w:rsid w:val="00D72260"/>
    <w:rsid w:val="00D725E9"/>
    <w:rsid w:val="00D77AC6"/>
    <w:rsid w:val="00D81D45"/>
    <w:rsid w:val="00D83297"/>
    <w:rsid w:val="00D83469"/>
    <w:rsid w:val="00D83891"/>
    <w:rsid w:val="00D8464C"/>
    <w:rsid w:val="00D8539A"/>
    <w:rsid w:val="00D870DC"/>
    <w:rsid w:val="00D91A4C"/>
    <w:rsid w:val="00D9441C"/>
    <w:rsid w:val="00D945CF"/>
    <w:rsid w:val="00D94FDE"/>
    <w:rsid w:val="00D97BB0"/>
    <w:rsid w:val="00DA0AB5"/>
    <w:rsid w:val="00DA32F9"/>
    <w:rsid w:val="00DA6013"/>
    <w:rsid w:val="00DA7280"/>
    <w:rsid w:val="00DA7CE6"/>
    <w:rsid w:val="00DB3934"/>
    <w:rsid w:val="00DB394E"/>
    <w:rsid w:val="00DB717D"/>
    <w:rsid w:val="00DB7EB9"/>
    <w:rsid w:val="00DC402B"/>
    <w:rsid w:val="00DC7D10"/>
    <w:rsid w:val="00DD00CD"/>
    <w:rsid w:val="00DD3132"/>
    <w:rsid w:val="00DD4719"/>
    <w:rsid w:val="00DD5FF1"/>
    <w:rsid w:val="00DD71C6"/>
    <w:rsid w:val="00DD7704"/>
    <w:rsid w:val="00DD7FCC"/>
    <w:rsid w:val="00DE0035"/>
    <w:rsid w:val="00DE75EF"/>
    <w:rsid w:val="00DE78D1"/>
    <w:rsid w:val="00DF1AAD"/>
    <w:rsid w:val="00DF362B"/>
    <w:rsid w:val="00DF428F"/>
    <w:rsid w:val="00E034D5"/>
    <w:rsid w:val="00E04ADB"/>
    <w:rsid w:val="00E04AF9"/>
    <w:rsid w:val="00E0692F"/>
    <w:rsid w:val="00E06982"/>
    <w:rsid w:val="00E06AC4"/>
    <w:rsid w:val="00E10402"/>
    <w:rsid w:val="00E109E2"/>
    <w:rsid w:val="00E1218A"/>
    <w:rsid w:val="00E12782"/>
    <w:rsid w:val="00E1451C"/>
    <w:rsid w:val="00E16081"/>
    <w:rsid w:val="00E20B51"/>
    <w:rsid w:val="00E21958"/>
    <w:rsid w:val="00E230EC"/>
    <w:rsid w:val="00E23B49"/>
    <w:rsid w:val="00E248EE"/>
    <w:rsid w:val="00E26E3B"/>
    <w:rsid w:val="00E30A4C"/>
    <w:rsid w:val="00E3139D"/>
    <w:rsid w:val="00E32F32"/>
    <w:rsid w:val="00E33552"/>
    <w:rsid w:val="00E350D7"/>
    <w:rsid w:val="00E412B3"/>
    <w:rsid w:val="00E4238B"/>
    <w:rsid w:val="00E43EA5"/>
    <w:rsid w:val="00E44F44"/>
    <w:rsid w:val="00E45052"/>
    <w:rsid w:val="00E5756B"/>
    <w:rsid w:val="00E57DCB"/>
    <w:rsid w:val="00E61058"/>
    <w:rsid w:val="00E6211A"/>
    <w:rsid w:val="00E621B9"/>
    <w:rsid w:val="00E6467A"/>
    <w:rsid w:val="00E65B2E"/>
    <w:rsid w:val="00E677B8"/>
    <w:rsid w:val="00E67989"/>
    <w:rsid w:val="00E70DC5"/>
    <w:rsid w:val="00E7184A"/>
    <w:rsid w:val="00E71D1A"/>
    <w:rsid w:val="00E753E3"/>
    <w:rsid w:val="00E761C3"/>
    <w:rsid w:val="00E76F2A"/>
    <w:rsid w:val="00E84546"/>
    <w:rsid w:val="00E847B9"/>
    <w:rsid w:val="00E9130A"/>
    <w:rsid w:val="00E914AB"/>
    <w:rsid w:val="00E91AB2"/>
    <w:rsid w:val="00E93143"/>
    <w:rsid w:val="00E9600C"/>
    <w:rsid w:val="00E96CD3"/>
    <w:rsid w:val="00E97BA5"/>
    <w:rsid w:val="00EA0223"/>
    <w:rsid w:val="00EA0291"/>
    <w:rsid w:val="00EA1093"/>
    <w:rsid w:val="00EA292B"/>
    <w:rsid w:val="00EA2D7D"/>
    <w:rsid w:val="00EA3A5B"/>
    <w:rsid w:val="00EA6F10"/>
    <w:rsid w:val="00EA7099"/>
    <w:rsid w:val="00EB303D"/>
    <w:rsid w:val="00EB362E"/>
    <w:rsid w:val="00EB4751"/>
    <w:rsid w:val="00EB64E3"/>
    <w:rsid w:val="00EB77AE"/>
    <w:rsid w:val="00EC091B"/>
    <w:rsid w:val="00EC2325"/>
    <w:rsid w:val="00EC2994"/>
    <w:rsid w:val="00EC49F1"/>
    <w:rsid w:val="00EC6277"/>
    <w:rsid w:val="00EC7928"/>
    <w:rsid w:val="00EC7BCC"/>
    <w:rsid w:val="00ED23A5"/>
    <w:rsid w:val="00ED39A8"/>
    <w:rsid w:val="00ED4873"/>
    <w:rsid w:val="00ED5A3F"/>
    <w:rsid w:val="00EE1026"/>
    <w:rsid w:val="00EE1A97"/>
    <w:rsid w:val="00EE322F"/>
    <w:rsid w:val="00EF4059"/>
    <w:rsid w:val="00F0114D"/>
    <w:rsid w:val="00F02073"/>
    <w:rsid w:val="00F0210F"/>
    <w:rsid w:val="00F02C0C"/>
    <w:rsid w:val="00F03F8B"/>
    <w:rsid w:val="00F0615D"/>
    <w:rsid w:val="00F10D16"/>
    <w:rsid w:val="00F112C6"/>
    <w:rsid w:val="00F15CF6"/>
    <w:rsid w:val="00F179C3"/>
    <w:rsid w:val="00F20841"/>
    <w:rsid w:val="00F21AD4"/>
    <w:rsid w:val="00F273C3"/>
    <w:rsid w:val="00F32954"/>
    <w:rsid w:val="00F35F75"/>
    <w:rsid w:val="00F43118"/>
    <w:rsid w:val="00F436A6"/>
    <w:rsid w:val="00F4578F"/>
    <w:rsid w:val="00F45C58"/>
    <w:rsid w:val="00F47E12"/>
    <w:rsid w:val="00F502BB"/>
    <w:rsid w:val="00F51367"/>
    <w:rsid w:val="00F518E2"/>
    <w:rsid w:val="00F52C4D"/>
    <w:rsid w:val="00F5408C"/>
    <w:rsid w:val="00F54B27"/>
    <w:rsid w:val="00F56368"/>
    <w:rsid w:val="00F56F09"/>
    <w:rsid w:val="00F60561"/>
    <w:rsid w:val="00F6188A"/>
    <w:rsid w:val="00F623F5"/>
    <w:rsid w:val="00F63F3C"/>
    <w:rsid w:val="00F64684"/>
    <w:rsid w:val="00F64D6C"/>
    <w:rsid w:val="00F64F4F"/>
    <w:rsid w:val="00F65FD6"/>
    <w:rsid w:val="00F717E2"/>
    <w:rsid w:val="00F72361"/>
    <w:rsid w:val="00F7252F"/>
    <w:rsid w:val="00F73295"/>
    <w:rsid w:val="00F73381"/>
    <w:rsid w:val="00F74303"/>
    <w:rsid w:val="00F75E62"/>
    <w:rsid w:val="00F76711"/>
    <w:rsid w:val="00F768D0"/>
    <w:rsid w:val="00F77E5F"/>
    <w:rsid w:val="00F8156C"/>
    <w:rsid w:val="00F82181"/>
    <w:rsid w:val="00F82BBC"/>
    <w:rsid w:val="00F82DD0"/>
    <w:rsid w:val="00F83018"/>
    <w:rsid w:val="00F832A5"/>
    <w:rsid w:val="00F834A4"/>
    <w:rsid w:val="00F83CF3"/>
    <w:rsid w:val="00F85D95"/>
    <w:rsid w:val="00F87E8E"/>
    <w:rsid w:val="00F919B8"/>
    <w:rsid w:val="00F944B6"/>
    <w:rsid w:val="00F95D98"/>
    <w:rsid w:val="00FA2121"/>
    <w:rsid w:val="00FA52B6"/>
    <w:rsid w:val="00FB1056"/>
    <w:rsid w:val="00FB2E65"/>
    <w:rsid w:val="00FB6897"/>
    <w:rsid w:val="00FB6F07"/>
    <w:rsid w:val="00FC0C97"/>
    <w:rsid w:val="00FC3128"/>
    <w:rsid w:val="00FC589B"/>
    <w:rsid w:val="00FC6067"/>
    <w:rsid w:val="00FD25AD"/>
    <w:rsid w:val="00FD3C06"/>
    <w:rsid w:val="00FD4C60"/>
    <w:rsid w:val="00FD58F3"/>
    <w:rsid w:val="00FD7858"/>
    <w:rsid w:val="00FE09B8"/>
    <w:rsid w:val="00FE196C"/>
    <w:rsid w:val="00FE285C"/>
    <w:rsid w:val="00FE3F1A"/>
    <w:rsid w:val="00FE582B"/>
    <w:rsid w:val="00FF194D"/>
    <w:rsid w:val="00FF1BAD"/>
    <w:rsid w:val="00FF2BF7"/>
    <w:rsid w:val="00FF36E0"/>
    <w:rsid w:val="00FF4686"/>
    <w:rsid w:val="00FF48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01D"/>
    <w:rPr>
      <w:rFonts w:ascii=".VnTime" w:hAnsi=".VnTime"/>
      <w:sz w:val="28"/>
      <w:szCs w:val="20"/>
    </w:rPr>
  </w:style>
  <w:style w:type="paragraph" w:styleId="Heading1">
    <w:name w:val="heading 1"/>
    <w:basedOn w:val="Normal"/>
    <w:next w:val="Normal"/>
    <w:link w:val="Heading1Char"/>
    <w:uiPriority w:val="99"/>
    <w:qFormat/>
    <w:rsid w:val="0024201D"/>
    <w:pPr>
      <w:keepNext/>
      <w:jc w:val="center"/>
      <w:outlineLvl w:val="0"/>
    </w:pPr>
    <w:rPr>
      <w:rFonts w:ascii=".VnTimeH" w:hAnsi=".VnTimeH"/>
      <w:b/>
      <w:sz w:val="26"/>
    </w:rPr>
  </w:style>
  <w:style w:type="paragraph" w:styleId="Heading2">
    <w:name w:val="heading 2"/>
    <w:basedOn w:val="Normal"/>
    <w:next w:val="Normal"/>
    <w:link w:val="Heading2Char"/>
    <w:uiPriority w:val="99"/>
    <w:qFormat/>
    <w:rsid w:val="0024201D"/>
    <w:pPr>
      <w:keepNext/>
      <w:jc w:val="center"/>
      <w:outlineLvl w:val="1"/>
    </w:pPr>
    <w:rPr>
      <w:rFonts w:ascii=".VnTimeH" w:hAnsi=".VnTimeH"/>
      <w:b/>
      <w:sz w:val="22"/>
    </w:rPr>
  </w:style>
  <w:style w:type="paragraph" w:styleId="Heading3">
    <w:name w:val="heading 3"/>
    <w:basedOn w:val="Normal"/>
    <w:next w:val="Normal"/>
    <w:link w:val="Heading3Char"/>
    <w:uiPriority w:val="99"/>
    <w:qFormat/>
    <w:rsid w:val="0024201D"/>
    <w:pPr>
      <w:keepNext/>
      <w:spacing w:before="120" w:after="120"/>
      <w:jc w:val="both"/>
      <w:outlineLvl w:val="2"/>
    </w:pPr>
    <w:rPr>
      <w:rFonts w:ascii="Times New Roman" w:hAnsi="Times New Roman"/>
      <w:b/>
      <w:bCs/>
    </w:rPr>
  </w:style>
  <w:style w:type="paragraph" w:styleId="Heading4">
    <w:name w:val="heading 4"/>
    <w:basedOn w:val="Normal"/>
    <w:next w:val="Normal"/>
    <w:link w:val="Heading4Char"/>
    <w:uiPriority w:val="99"/>
    <w:qFormat/>
    <w:rsid w:val="00DB3934"/>
    <w:pPr>
      <w:keepNext/>
      <w:spacing w:before="240" w:after="60" w:line="276" w:lineRule="auto"/>
      <w:outlineLvl w:val="3"/>
    </w:pPr>
    <w:rPr>
      <w:rFonts w:ascii="Calibri" w:hAnsi="Calibri"/>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9B8"/>
    <w:rPr>
      <w:rFonts w:ascii=".VnTimeH" w:hAnsi=".VnTimeH" w:cs="Times New Roman"/>
      <w:b/>
      <w:sz w:val="26"/>
    </w:rPr>
  </w:style>
  <w:style w:type="character" w:customStyle="1" w:styleId="Heading2Char">
    <w:name w:val="Heading 2 Char"/>
    <w:basedOn w:val="DefaultParagraphFont"/>
    <w:link w:val="Heading2"/>
    <w:uiPriority w:val="99"/>
    <w:locked/>
    <w:rsid w:val="00523B8C"/>
    <w:rPr>
      <w:rFonts w:ascii=".VnTimeH" w:hAnsi=".VnTimeH" w:cs="Times New Roman"/>
      <w:b/>
      <w:sz w:val="2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B3934"/>
    <w:rPr>
      <w:rFonts w:ascii="Calibri" w:hAnsi="Calibri" w:cs="Times New Roman"/>
      <w:b/>
      <w:bCs/>
      <w:sz w:val="28"/>
      <w:szCs w:val="28"/>
    </w:rPr>
  </w:style>
  <w:style w:type="paragraph" w:styleId="BodyText">
    <w:name w:val="Body Text"/>
    <w:basedOn w:val="Normal"/>
    <w:link w:val="BodyTextChar"/>
    <w:uiPriority w:val="99"/>
    <w:rsid w:val="0024201D"/>
    <w:rPr>
      <w:rFonts w:ascii=".VnTimeH" w:hAnsi=".VnTimeH"/>
      <w:sz w:val="24"/>
    </w:rPr>
  </w:style>
  <w:style w:type="character" w:customStyle="1" w:styleId="BodyTextChar">
    <w:name w:val="Body Text Char"/>
    <w:basedOn w:val="DefaultParagraphFont"/>
    <w:link w:val="BodyText"/>
    <w:uiPriority w:val="99"/>
    <w:semiHidden/>
    <w:locked/>
    <w:rPr>
      <w:rFonts w:ascii=".VnTime" w:hAnsi=".VnTime" w:cs="Times New Roman"/>
      <w:sz w:val="20"/>
      <w:szCs w:val="20"/>
    </w:rPr>
  </w:style>
  <w:style w:type="paragraph" w:styleId="BodyText2">
    <w:name w:val="Body Text 2"/>
    <w:basedOn w:val="Normal"/>
    <w:link w:val="BodyText2Char"/>
    <w:uiPriority w:val="99"/>
    <w:rsid w:val="0024201D"/>
    <w:rPr>
      <w:sz w:val="26"/>
    </w:rPr>
  </w:style>
  <w:style w:type="character" w:customStyle="1" w:styleId="BodyText2Char">
    <w:name w:val="Body Text 2 Char"/>
    <w:basedOn w:val="DefaultParagraphFont"/>
    <w:link w:val="BodyText2"/>
    <w:uiPriority w:val="99"/>
    <w:locked/>
    <w:rsid w:val="00F47E12"/>
    <w:rPr>
      <w:rFonts w:ascii=".VnTime" w:hAnsi=".VnTime" w:cs="Times New Roman"/>
      <w:sz w:val="26"/>
    </w:rPr>
  </w:style>
  <w:style w:type="paragraph" w:styleId="Header">
    <w:name w:val="header"/>
    <w:basedOn w:val="Normal"/>
    <w:link w:val="HeaderChar"/>
    <w:uiPriority w:val="99"/>
    <w:rsid w:val="0024201D"/>
    <w:pPr>
      <w:tabs>
        <w:tab w:val="center" w:pos="4320"/>
        <w:tab w:val="right" w:pos="8640"/>
      </w:tabs>
    </w:pPr>
  </w:style>
  <w:style w:type="character" w:customStyle="1" w:styleId="HeaderChar">
    <w:name w:val="Header Char"/>
    <w:basedOn w:val="DefaultParagraphFont"/>
    <w:link w:val="Header"/>
    <w:uiPriority w:val="99"/>
    <w:semiHidden/>
    <w:locked/>
    <w:rPr>
      <w:rFonts w:ascii=".VnTime" w:hAnsi=".VnTime" w:cs="Times New Roman"/>
      <w:sz w:val="20"/>
      <w:szCs w:val="20"/>
    </w:rPr>
  </w:style>
  <w:style w:type="paragraph" w:styleId="Footer">
    <w:name w:val="footer"/>
    <w:basedOn w:val="Normal"/>
    <w:link w:val="FooterChar"/>
    <w:uiPriority w:val="99"/>
    <w:rsid w:val="0024201D"/>
    <w:pPr>
      <w:tabs>
        <w:tab w:val="center" w:pos="4320"/>
        <w:tab w:val="right" w:pos="8640"/>
      </w:tabs>
    </w:pPr>
  </w:style>
  <w:style w:type="character" w:customStyle="1" w:styleId="FooterChar">
    <w:name w:val="Footer Char"/>
    <w:basedOn w:val="DefaultParagraphFont"/>
    <w:link w:val="Footer"/>
    <w:uiPriority w:val="99"/>
    <w:semiHidden/>
    <w:locked/>
    <w:rPr>
      <w:rFonts w:ascii=".VnTime" w:hAnsi=".VnTime" w:cs="Times New Roman"/>
      <w:sz w:val="20"/>
      <w:szCs w:val="20"/>
    </w:rPr>
  </w:style>
  <w:style w:type="paragraph" w:customStyle="1" w:styleId="Char">
    <w:name w:val="Char"/>
    <w:basedOn w:val="Normal"/>
    <w:uiPriority w:val="99"/>
    <w:rsid w:val="006A599F"/>
    <w:pPr>
      <w:spacing w:after="160" w:line="240" w:lineRule="exact"/>
    </w:pPr>
    <w:rPr>
      <w:rFonts w:ascii="Times New Roman" w:hAnsi="Times New Roman"/>
      <w:sz w:val="20"/>
      <w:lang w:val="en-GB"/>
    </w:rPr>
  </w:style>
  <w:style w:type="paragraph" w:styleId="BodyTextIndent">
    <w:name w:val="Body Text Indent"/>
    <w:basedOn w:val="Normal"/>
    <w:link w:val="BodyTextIndentChar"/>
    <w:uiPriority w:val="99"/>
    <w:rsid w:val="009B1768"/>
    <w:pPr>
      <w:ind w:firstLine="720"/>
    </w:pPr>
  </w:style>
  <w:style w:type="character" w:customStyle="1" w:styleId="BodyTextIndentChar">
    <w:name w:val="Body Text Indent Char"/>
    <w:basedOn w:val="DefaultParagraphFont"/>
    <w:link w:val="BodyTextIndent"/>
    <w:uiPriority w:val="99"/>
    <w:locked/>
    <w:rsid w:val="009B1768"/>
    <w:rPr>
      <w:rFonts w:ascii=".VnTime" w:hAnsi=".VnTime" w:cs="Times New Roman"/>
      <w:sz w:val="28"/>
    </w:rPr>
  </w:style>
  <w:style w:type="table" w:styleId="TableGrid">
    <w:name w:val="Table Grid"/>
    <w:basedOn w:val="TableNormal"/>
    <w:uiPriority w:val="99"/>
    <w:rsid w:val="00E761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02E6B"/>
    <w:pPr>
      <w:ind w:left="720"/>
    </w:pPr>
    <w:rPr>
      <w:rFonts w:ascii="Arial" w:hAnsi="Arial" w:cs="Arial"/>
      <w:color w:val="17365D"/>
      <w:sz w:val="22"/>
      <w:szCs w:val="22"/>
    </w:rPr>
  </w:style>
  <w:style w:type="paragraph" w:styleId="BalloonText">
    <w:name w:val="Balloon Text"/>
    <w:basedOn w:val="Normal"/>
    <w:link w:val="BalloonTextChar"/>
    <w:uiPriority w:val="99"/>
    <w:rsid w:val="00FB6897"/>
    <w:rPr>
      <w:rFonts w:ascii="Tahoma" w:hAnsi="Tahoma"/>
      <w:sz w:val="16"/>
      <w:szCs w:val="16"/>
    </w:rPr>
  </w:style>
  <w:style w:type="character" w:customStyle="1" w:styleId="BalloonTextChar">
    <w:name w:val="Balloon Text Char"/>
    <w:basedOn w:val="DefaultParagraphFont"/>
    <w:link w:val="BalloonText"/>
    <w:uiPriority w:val="99"/>
    <w:locked/>
    <w:rsid w:val="00FB6897"/>
    <w:rPr>
      <w:rFonts w:ascii="Tahoma" w:hAnsi="Tahoma" w:cs="Times New Roman"/>
      <w:sz w:val="16"/>
    </w:rPr>
  </w:style>
  <w:style w:type="character" w:styleId="CommentReference">
    <w:name w:val="annotation reference"/>
    <w:basedOn w:val="DefaultParagraphFont"/>
    <w:uiPriority w:val="99"/>
    <w:rsid w:val="00AA18FD"/>
    <w:rPr>
      <w:rFonts w:cs="Times New Roman"/>
      <w:sz w:val="18"/>
      <w:szCs w:val="18"/>
    </w:rPr>
  </w:style>
  <w:style w:type="paragraph" w:styleId="CommentText">
    <w:name w:val="annotation text"/>
    <w:basedOn w:val="Normal"/>
    <w:link w:val="CommentTextChar"/>
    <w:uiPriority w:val="99"/>
    <w:rsid w:val="00AA18FD"/>
    <w:rPr>
      <w:sz w:val="24"/>
      <w:szCs w:val="24"/>
    </w:rPr>
  </w:style>
  <w:style w:type="character" w:customStyle="1" w:styleId="CommentTextChar">
    <w:name w:val="Comment Text Char"/>
    <w:basedOn w:val="DefaultParagraphFont"/>
    <w:link w:val="CommentText"/>
    <w:uiPriority w:val="99"/>
    <w:locked/>
    <w:rsid w:val="00AA18FD"/>
    <w:rPr>
      <w:rFonts w:ascii=".VnTime" w:hAnsi=".VnTime" w:cs="Times New Roman"/>
      <w:sz w:val="24"/>
      <w:szCs w:val="24"/>
    </w:rPr>
  </w:style>
  <w:style w:type="paragraph" w:styleId="CommentSubject">
    <w:name w:val="annotation subject"/>
    <w:basedOn w:val="CommentText"/>
    <w:next w:val="CommentText"/>
    <w:link w:val="CommentSubjectChar"/>
    <w:uiPriority w:val="99"/>
    <w:rsid w:val="00AA18FD"/>
    <w:rPr>
      <w:b/>
      <w:bCs/>
      <w:sz w:val="20"/>
      <w:szCs w:val="20"/>
    </w:rPr>
  </w:style>
  <w:style w:type="character" w:customStyle="1" w:styleId="CommentSubjectChar">
    <w:name w:val="Comment Subject Char"/>
    <w:basedOn w:val="CommentTextChar"/>
    <w:link w:val="CommentSubject"/>
    <w:uiPriority w:val="99"/>
    <w:locked/>
    <w:rsid w:val="00AA18FD"/>
    <w:rPr>
      <w:b/>
      <w:bCs/>
    </w:rPr>
  </w:style>
  <w:style w:type="paragraph" w:styleId="NormalWeb">
    <w:name w:val="Normal (Web)"/>
    <w:basedOn w:val="Normal"/>
    <w:uiPriority w:val="99"/>
    <w:rsid w:val="00B34EB3"/>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rsid w:val="00523B8C"/>
    <w:rPr>
      <w:rFonts w:cs="Times New Roman"/>
      <w:color w:val="0000FF"/>
      <w:u w:val="single"/>
    </w:rPr>
  </w:style>
  <w:style w:type="paragraph" w:styleId="Revision">
    <w:name w:val="Revision"/>
    <w:hidden/>
    <w:uiPriority w:val="99"/>
    <w:rsid w:val="00005365"/>
    <w:rPr>
      <w:rFonts w:ascii=".VnTime" w:hAnsi=".VnTime"/>
      <w:sz w:val="28"/>
      <w:szCs w:val="20"/>
    </w:rPr>
  </w:style>
  <w:style w:type="paragraph" w:customStyle="1" w:styleId="ColorfulList-Accent11">
    <w:name w:val="Colorful List - Accent 11"/>
    <w:basedOn w:val="Normal"/>
    <w:uiPriority w:val="99"/>
    <w:rsid w:val="00A7093B"/>
    <w:pPr>
      <w:spacing w:after="200" w:line="276" w:lineRule="auto"/>
      <w:ind w:left="720"/>
    </w:pPr>
    <w:rPr>
      <w:rFonts w:ascii="Calibri" w:hAnsi="Calibri" w:cs="Calibri"/>
      <w:sz w:val="22"/>
      <w:szCs w:val="22"/>
    </w:rPr>
  </w:style>
  <w:style w:type="paragraph" w:styleId="DocumentMap">
    <w:name w:val="Document Map"/>
    <w:basedOn w:val="Normal"/>
    <w:link w:val="DocumentMapChar"/>
    <w:uiPriority w:val="99"/>
    <w:rsid w:val="006E6496"/>
    <w:rPr>
      <w:rFonts w:ascii="Tahoma" w:hAnsi="Tahoma" w:cs="Tahoma"/>
      <w:sz w:val="16"/>
      <w:szCs w:val="16"/>
    </w:rPr>
  </w:style>
  <w:style w:type="character" w:customStyle="1" w:styleId="DocumentMapChar">
    <w:name w:val="Document Map Char"/>
    <w:basedOn w:val="DefaultParagraphFont"/>
    <w:link w:val="DocumentMap"/>
    <w:uiPriority w:val="99"/>
    <w:locked/>
    <w:rsid w:val="006E64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344426">
      <w:marLeft w:val="0"/>
      <w:marRight w:val="0"/>
      <w:marTop w:val="0"/>
      <w:marBottom w:val="0"/>
      <w:divBdr>
        <w:top w:val="none" w:sz="0" w:space="0" w:color="auto"/>
        <w:left w:val="none" w:sz="0" w:space="0" w:color="auto"/>
        <w:bottom w:val="none" w:sz="0" w:space="0" w:color="auto"/>
        <w:right w:val="none" w:sz="0" w:space="0" w:color="auto"/>
      </w:divBdr>
    </w:div>
    <w:div w:id="1642344428">
      <w:marLeft w:val="0"/>
      <w:marRight w:val="0"/>
      <w:marTop w:val="0"/>
      <w:marBottom w:val="0"/>
      <w:divBdr>
        <w:top w:val="none" w:sz="0" w:space="0" w:color="auto"/>
        <w:left w:val="none" w:sz="0" w:space="0" w:color="auto"/>
        <w:bottom w:val="none" w:sz="0" w:space="0" w:color="auto"/>
        <w:right w:val="none" w:sz="0" w:space="0" w:color="auto"/>
      </w:divBdr>
    </w:div>
    <w:div w:id="1642344431">
      <w:marLeft w:val="0"/>
      <w:marRight w:val="0"/>
      <w:marTop w:val="0"/>
      <w:marBottom w:val="0"/>
      <w:divBdr>
        <w:top w:val="none" w:sz="0" w:space="0" w:color="auto"/>
        <w:left w:val="none" w:sz="0" w:space="0" w:color="auto"/>
        <w:bottom w:val="none" w:sz="0" w:space="0" w:color="auto"/>
        <w:right w:val="none" w:sz="0" w:space="0" w:color="auto"/>
      </w:divBdr>
    </w:div>
    <w:div w:id="1642344432">
      <w:marLeft w:val="0"/>
      <w:marRight w:val="0"/>
      <w:marTop w:val="0"/>
      <w:marBottom w:val="0"/>
      <w:divBdr>
        <w:top w:val="none" w:sz="0" w:space="0" w:color="auto"/>
        <w:left w:val="none" w:sz="0" w:space="0" w:color="auto"/>
        <w:bottom w:val="none" w:sz="0" w:space="0" w:color="auto"/>
        <w:right w:val="none" w:sz="0" w:space="0" w:color="auto"/>
      </w:divBdr>
    </w:div>
    <w:div w:id="1642344435">
      <w:marLeft w:val="0"/>
      <w:marRight w:val="0"/>
      <w:marTop w:val="0"/>
      <w:marBottom w:val="0"/>
      <w:divBdr>
        <w:top w:val="none" w:sz="0" w:space="0" w:color="auto"/>
        <w:left w:val="none" w:sz="0" w:space="0" w:color="auto"/>
        <w:bottom w:val="none" w:sz="0" w:space="0" w:color="auto"/>
        <w:right w:val="none" w:sz="0" w:space="0" w:color="auto"/>
      </w:divBdr>
    </w:div>
    <w:div w:id="1642344437">
      <w:marLeft w:val="0"/>
      <w:marRight w:val="0"/>
      <w:marTop w:val="0"/>
      <w:marBottom w:val="0"/>
      <w:divBdr>
        <w:top w:val="none" w:sz="0" w:space="0" w:color="auto"/>
        <w:left w:val="none" w:sz="0" w:space="0" w:color="auto"/>
        <w:bottom w:val="none" w:sz="0" w:space="0" w:color="auto"/>
        <w:right w:val="none" w:sz="0" w:space="0" w:color="auto"/>
      </w:divBdr>
    </w:div>
    <w:div w:id="1642344438">
      <w:marLeft w:val="0"/>
      <w:marRight w:val="0"/>
      <w:marTop w:val="0"/>
      <w:marBottom w:val="0"/>
      <w:divBdr>
        <w:top w:val="none" w:sz="0" w:space="0" w:color="auto"/>
        <w:left w:val="none" w:sz="0" w:space="0" w:color="auto"/>
        <w:bottom w:val="none" w:sz="0" w:space="0" w:color="auto"/>
        <w:right w:val="none" w:sz="0" w:space="0" w:color="auto"/>
      </w:divBdr>
      <w:divsChild>
        <w:div w:id="1642344427">
          <w:marLeft w:val="0"/>
          <w:marRight w:val="0"/>
          <w:marTop w:val="0"/>
          <w:marBottom w:val="0"/>
          <w:divBdr>
            <w:top w:val="none" w:sz="0" w:space="0" w:color="auto"/>
            <w:left w:val="none" w:sz="0" w:space="0" w:color="auto"/>
            <w:bottom w:val="none" w:sz="0" w:space="0" w:color="auto"/>
            <w:right w:val="none" w:sz="0" w:space="0" w:color="auto"/>
          </w:divBdr>
          <w:divsChild>
            <w:div w:id="1642344472">
              <w:marLeft w:val="0"/>
              <w:marRight w:val="0"/>
              <w:marTop w:val="0"/>
              <w:marBottom w:val="0"/>
              <w:divBdr>
                <w:top w:val="none" w:sz="0" w:space="0" w:color="auto"/>
                <w:left w:val="none" w:sz="0" w:space="0" w:color="auto"/>
                <w:bottom w:val="none" w:sz="0" w:space="0" w:color="auto"/>
                <w:right w:val="none" w:sz="0" w:space="0" w:color="auto"/>
              </w:divBdr>
              <w:divsChild>
                <w:div w:id="1642344451">
                  <w:marLeft w:val="0"/>
                  <w:marRight w:val="0"/>
                  <w:marTop w:val="0"/>
                  <w:marBottom w:val="0"/>
                  <w:divBdr>
                    <w:top w:val="none" w:sz="0" w:space="0" w:color="auto"/>
                    <w:left w:val="none" w:sz="0" w:space="0" w:color="auto"/>
                    <w:bottom w:val="none" w:sz="0" w:space="0" w:color="auto"/>
                    <w:right w:val="none" w:sz="0" w:space="0" w:color="auto"/>
                  </w:divBdr>
                  <w:divsChild>
                    <w:div w:id="1642344474">
                      <w:marLeft w:val="0"/>
                      <w:marRight w:val="0"/>
                      <w:marTop w:val="0"/>
                      <w:marBottom w:val="0"/>
                      <w:divBdr>
                        <w:top w:val="none" w:sz="0" w:space="0" w:color="auto"/>
                        <w:left w:val="none" w:sz="0" w:space="0" w:color="auto"/>
                        <w:bottom w:val="none" w:sz="0" w:space="0" w:color="auto"/>
                        <w:right w:val="none" w:sz="0" w:space="0" w:color="auto"/>
                      </w:divBdr>
                      <w:divsChild>
                        <w:div w:id="1642344479">
                          <w:marLeft w:val="0"/>
                          <w:marRight w:val="0"/>
                          <w:marTop w:val="0"/>
                          <w:marBottom w:val="0"/>
                          <w:divBdr>
                            <w:top w:val="none" w:sz="0" w:space="0" w:color="auto"/>
                            <w:left w:val="none" w:sz="0" w:space="0" w:color="auto"/>
                            <w:bottom w:val="none" w:sz="0" w:space="0" w:color="auto"/>
                            <w:right w:val="none" w:sz="0" w:space="0" w:color="auto"/>
                          </w:divBdr>
                          <w:divsChild>
                            <w:div w:id="1642344453">
                              <w:marLeft w:val="0"/>
                              <w:marRight w:val="0"/>
                              <w:marTop w:val="0"/>
                              <w:marBottom w:val="0"/>
                              <w:divBdr>
                                <w:top w:val="none" w:sz="0" w:space="0" w:color="auto"/>
                                <w:left w:val="none" w:sz="0" w:space="0" w:color="auto"/>
                                <w:bottom w:val="none" w:sz="0" w:space="0" w:color="auto"/>
                                <w:right w:val="none" w:sz="0" w:space="0" w:color="auto"/>
                              </w:divBdr>
                              <w:divsChild>
                                <w:div w:id="1642344434">
                                  <w:marLeft w:val="0"/>
                                  <w:marRight w:val="0"/>
                                  <w:marTop w:val="0"/>
                                  <w:marBottom w:val="0"/>
                                  <w:divBdr>
                                    <w:top w:val="none" w:sz="0" w:space="0" w:color="auto"/>
                                    <w:left w:val="none" w:sz="0" w:space="0" w:color="auto"/>
                                    <w:bottom w:val="none" w:sz="0" w:space="0" w:color="auto"/>
                                    <w:right w:val="none" w:sz="0" w:space="0" w:color="auto"/>
                                  </w:divBdr>
                                  <w:divsChild>
                                    <w:div w:id="1642344452">
                                      <w:marLeft w:val="0"/>
                                      <w:marRight w:val="0"/>
                                      <w:marTop w:val="0"/>
                                      <w:marBottom w:val="0"/>
                                      <w:divBdr>
                                        <w:top w:val="none" w:sz="0" w:space="0" w:color="auto"/>
                                        <w:left w:val="none" w:sz="0" w:space="0" w:color="auto"/>
                                        <w:bottom w:val="none" w:sz="0" w:space="0" w:color="auto"/>
                                        <w:right w:val="none" w:sz="0" w:space="0" w:color="auto"/>
                                      </w:divBdr>
                                      <w:divsChild>
                                        <w:div w:id="1642344429">
                                          <w:marLeft w:val="0"/>
                                          <w:marRight w:val="0"/>
                                          <w:marTop w:val="0"/>
                                          <w:marBottom w:val="0"/>
                                          <w:divBdr>
                                            <w:top w:val="none" w:sz="0" w:space="0" w:color="auto"/>
                                            <w:left w:val="none" w:sz="0" w:space="0" w:color="auto"/>
                                            <w:bottom w:val="none" w:sz="0" w:space="0" w:color="auto"/>
                                            <w:right w:val="none" w:sz="0" w:space="0" w:color="auto"/>
                                          </w:divBdr>
                                          <w:divsChild>
                                            <w:div w:id="1642344471">
                                              <w:marLeft w:val="0"/>
                                              <w:marRight w:val="0"/>
                                              <w:marTop w:val="0"/>
                                              <w:marBottom w:val="0"/>
                                              <w:divBdr>
                                                <w:top w:val="none" w:sz="0" w:space="0" w:color="auto"/>
                                                <w:left w:val="none" w:sz="0" w:space="0" w:color="auto"/>
                                                <w:bottom w:val="none" w:sz="0" w:space="0" w:color="auto"/>
                                                <w:right w:val="none" w:sz="0" w:space="0" w:color="auto"/>
                                              </w:divBdr>
                                              <w:divsChild>
                                                <w:div w:id="1642344459">
                                                  <w:marLeft w:val="0"/>
                                                  <w:marRight w:val="0"/>
                                                  <w:marTop w:val="0"/>
                                                  <w:marBottom w:val="0"/>
                                                  <w:divBdr>
                                                    <w:top w:val="none" w:sz="0" w:space="0" w:color="auto"/>
                                                    <w:left w:val="none" w:sz="0" w:space="0" w:color="auto"/>
                                                    <w:bottom w:val="none" w:sz="0" w:space="0" w:color="auto"/>
                                                    <w:right w:val="none" w:sz="0" w:space="0" w:color="auto"/>
                                                  </w:divBdr>
                                                  <w:divsChild>
                                                    <w:div w:id="16423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344440">
      <w:marLeft w:val="0"/>
      <w:marRight w:val="0"/>
      <w:marTop w:val="0"/>
      <w:marBottom w:val="0"/>
      <w:divBdr>
        <w:top w:val="none" w:sz="0" w:space="0" w:color="auto"/>
        <w:left w:val="none" w:sz="0" w:space="0" w:color="auto"/>
        <w:bottom w:val="none" w:sz="0" w:space="0" w:color="auto"/>
        <w:right w:val="none" w:sz="0" w:space="0" w:color="auto"/>
      </w:divBdr>
    </w:div>
    <w:div w:id="1642344442">
      <w:marLeft w:val="0"/>
      <w:marRight w:val="0"/>
      <w:marTop w:val="0"/>
      <w:marBottom w:val="0"/>
      <w:divBdr>
        <w:top w:val="none" w:sz="0" w:space="0" w:color="auto"/>
        <w:left w:val="none" w:sz="0" w:space="0" w:color="auto"/>
        <w:bottom w:val="none" w:sz="0" w:space="0" w:color="auto"/>
        <w:right w:val="none" w:sz="0" w:space="0" w:color="auto"/>
      </w:divBdr>
    </w:div>
    <w:div w:id="1642344443">
      <w:marLeft w:val="0"/>
      <w:marRight w:val="0"/>
      <w:marTop w:val="0"/>
      <w:marBottom w:val="0"/>
      <w:divBdr>
        <w:top w:val="none" w:sz="0" w:space="0" w:color="auto"/>
        <w:left w:val="none" w:sz="0" w:space="0" w:color="auto"/>
        <w:bottom w:val="none" w:sz="0" w:space="0" w:color="auto"/>
        <w:right w:val="none" w:sz="0" w:space="0" w:color="auto"/>
      </w:divBdr>
    </w:div>
    <w:div w:id="1642344444">
      <w:marLeft w:val="0"/>
      <w:marRight w:val="0"/>
      <w:marTop w:val="0"/>
      <w:marBottom w:val="0"/>
      <w:divBdr>
        <w:top w:val="none" w:sz="0" w:space="0" w:color="auto"/>
        <w:left w:val="none" w:sz="0" w:space="0" w:color="auto"/>
        <w:bottom w:val="none" w:sz="0" w:space="0" w:color="auto"/>
        <w:right w:val="none" w:sz="0" w:space="0" w:color="auto"/>
      </w:divBdr>
    </w:div>
    <w:div w:id="1642344445">
      <w:marLeft w:val="0"/>
      <w:marRight w:val="0"/>
      <w:marTop w:val="0"/>
      <w:marBottom w:val="0"/>
      <w:divBdr>
        <w:top w:val="none" w:sz="0" w:space="0" w:color="auto"/>
        <w:left w:val="none" w:sz="0" w:space="0" w:color="auto"/>
        <w:bottom w:val="none" w:sz="0" w:space="0" w:color="auto"/>
        <w:right w:val="none" w:sz="0" w:space="0" w:color="auto"/>
      </w:divBdr>
    </w:div>
    <w:div w:id="1642344446">
      <w:marLeft w:val="0"/>
      <w:marRight w:val="0"/>
      <w:marTop w:val="0"/>
      <w:marBottom w:val="0"/>
      <w:divBdr>
        <w:top w:val="none" w:sz="0" w:space="0" w:color="auto"/>
        <w:left w:val="none" w:sz="0" w:space="0" w:color="auto"/>
        <w:bottom w:val="none" w:sz="0" w:space="0" w:color="auto"/>
        <w:right w:val="none" w:sz="0" w:space="0" w:color="auto"/>
      </w:divBdr>
    </w:div>
    <w:div w:id="1642344447">
      <w:marLeft w:val="0"/>
      <w:marRight w:val="0"/>
      <w:marTop w:val="0"/>
      <w:marBottom w:val="0"/>
      <w:divBdr>
        <w:top w:val="none" w:sz="0" w:space="0" w:color="auto"/>
        <w:left w:val="none" w:sz="0" w:space="0" w:color="auto"/>
        <w:bottom w:val="none" w:sz="0" w:space="0" w:color="auto"/>
        <w:right w:val="none" w:sz="0" w:space="0" w:color="auto"/>
      </w:divBdr>
    </w:div>
    <w:div w:id="1642344450">
      <w:marLeft w:val="0"/>
      <w:marRight w:val="0"/>
      <w:marTop w:val="0"/>
      <w:marBottom w:val="0"/>
      <w:divBdr>
        <w:top w:val="none" w:sz="0" w:space="0" w:color="auto"/>
        <w:left w:val="none" w:sz="0" w:space="0" w:color="auto"/>
        <w:bottom w:val="none" w:sz="0" w:space="0" w:color="auto"/>
        <w:right w:val="none" w:sz="0" w:space="0" w:color="auto"/>
      </w:divBdr>
      <w:divsChild>
        <w:div w:id="1642344464">
          <w:marLeft w:val="0"/>
          <w:marRight w:val="0"/>
          <w:marTop w:val="0"/>
          <w:marBottom w:val="0"/>
          <w:divBdr>
            <w:top w:val="none" w:sz="0" w:space="0" w:color="auto"/>
            <w:left w:val="none" w:sz="0" w:space="0" w:color="auto"/>
            <w:bottom w:val="none" w:sz="0" w:space="0" w:color="auto"/>
            <w:right w:val="none" w:sz="0" w:space="0" w:color="auto"/>
          </w:divBdr>
          <w:divsChild>
            <w:div w:id="1642344454">
              <w:marLeft w:val="0"/>
              <w:marRight w:val="0"/>
              <w:marTop w:val="0"/>
              <w:marBottom w:val="0"/>
              <w:divBdr>
                <w:top w:val="none" w:sz="0" w:space="0" w:color="auto"/>
                <w:left w:val="none" w:sz="0" w:space="0" w:color="auto"/>
                <w:bottom w:val="none" w:sz="0" w:space="0" w:color="auto"/>
                <w:right w:val="none" w:sz="0" w:space="0" w:color="auto"/>
              </w:divBdr>
              <w:divsChild>
                <w:div w:id="1642344465">
                  <w:marLeft w:val="0"/>
                  <w:marRight w:val="0"/>
                  <w:marTop w:val="0"/>
                  <w:marBottom w:val="0"/>
                  <w:divBdr>
                    <w:top w:val="none" w:sz="0" w:space="0" w:color="auto"/>
                    <w:left w:val="none" w:sz="0" w:space="0" w:color="auto"/>
                    <w:bottom w:val="none" w:sz="0" w:space="0" w:color="auto"/>
                    <w:right w:val="none" w:sz="0" w:space="0" w:color="auto"/>
                  </w:divBdr>
                  <w:divsChild>
                    <w:div w:id="1642344436">
                      <w:marLeft w:val="0"/>
                      <w:marRight w:val="0"/>
                      <w:marTop w:val="0"/>
                      <w:marBottom w:val="0"/>
                      <w:divBdr>
                        <w:top w:val="none" w:sz="0" w:space="0" w:color="auto"/>
                        <w:left w:val="none" w:sz="0" w:space="0" w:color="auto"/>
                        <w:bottom w:val="none" w:sz="0" w:space="0" w:color="auto"/>
                        <w:right w:val="none" w:sz="0" w:space="0" w:color="auto"/>
                      </w:divBdr>
                      <w:divsChild>
                        <w:div w:id="16423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344455">
      <w:marLeft w:val="0"/>
      <w:marRight w:val="0"/>
      <w:marTop w:val="0"/>
      <w:marBottom w:val="0"/>
      <w:divBdr>
        <w:top w:val="none" w:sz="0" w:space="0" w:color="auto"/>
        <w:left w:val="none" w:sz="0" w:space="0" w:color="auto"/>
        <w:bottom w:val="none" w:sz="0" w:space="0" w:color="auto"/>
        <w:right w:val="none" w:sz="0" w:space="0" w:color="auto"/>
      </w:divBdr>
    </w:div>
    <w:div w:id="1642344457">
      <w:marLeft w:val="0"/>
      <w:marRight w:val="0"/>
      <w:marTop w:val="0"/>
      <w:marBottom w:val="0"/>
      <w:divBdr>
        <w:top w:val="none" w:sz="0" w:space="0" w:color="auto"/>
        <w:left w:val="none" w:sz="0" w:space="0" w:color="auto"/>
        <w:bottom w:val="none" w:sz="0" w:space="0" w:color="auto"/>
        <w:right w:val="none" w:sz="0" w:space="0" w:color="auto"/>
      </w:divBdr>
    </w:div>
    <w:div w:id="1642344458">
      <w:marLeft w:val="0"/>
      <w:marRight w:val="0"/>
      <w:marTop w:val="0"/>
      <w:marBottom w:val="0"/>
      <w:divBdr>
        <w:top w:val="none" w:sz="0" w:space="0" w:color="auto"/>
        <w:left w:val="none" w:sz="0" w:space="0" w:color="auto"/>
        <w:bottom w:val="none" w:sz="0" w:space="0" w:color="auto"/>
        <w:right w:val="none" w:sz="0" w:space="0" w:color="auto"/>
      </w:divBdr>
    </w:div>
    <w:div w:id="1642344467">
      <w:marLeft w:val="0"/>
      <w:marRight w:val="0"/>
      <w:marTop w:val="0"/>
      <w:marBottom w:val="0"/>
      <w:divBdr>
        <w:top w:val="none" w:sz="0" w:space="0" w:color="auto"/>
        <w:left w:val="none" w:sz="0" w:space="0" w:color="auto"/>
        <w:bottom w:val="none" w:sz="0" w:space="0" w:color="auto"/>
        <w:right w:val="none" w:sz="0" w:space="0" w:color="auto"/>
      </w:divBdr>
      <w:divsChild>
        <w:div w:id="1642344477">
          <w:marLeft w:val="0"/>
          <w:marRight w:val="0"/>
          <w:marTop w:val="0"/>
          <w:marBottom w:val="0"/>
          <w:divBdr>
            <w:top w:val="none" w:sz="0" w:space="0" w:color="auto"/>
            <w:left w:val="none" w:sz="0" w:space="0" w:color="auto"/>
            <w:bottom w:val="none" w:sz="0" w:space="0" w:color="auto"/>
            <w:right w:val="none" w:sz="0" w:space="0" w:color="auto"/>
          </w:divBdr>
          <w:divsChild>
            <w:div w:id="1642344461">
              <w:marLeft w:val="0"/>
              <w:marRight w:val="0"/>
              <w:marTop w:val="0"/>
              <w:marBottom w:val="0"/>
              <w:divBdr>
                <w:top w:val="none" w:sz="0" w:space="0" w:color="auto"/>
                <w:left w:val="none" w:sz="0" w:space="0" w:color="auto"/>
                <w:bottom w:val="none" w:sz="0" w:space="0" w:color="auto"/>
                <w:right w:val="none" w:sz="0" w:space="0" w:color="auto"/>
              </w:divBdr>
              <w:divsChild>
                <w:div w:id="1642344466">
                  <w:marLeft w:val="0"/>
                  <w:marRight w:val="0"/>
                  <w:marTop w:val="0"/>
                  <w:marBottom w:val="0"/>
                  <w:divBdr>
                    <w:top w:val="none" w:sz="0" w:space="0" w:color="auto"/>
                    <w:left w:val="none" w:sz="0" w:space="0" w:color="auto"/>
                    <w:bottom w:val="none" w:sz="0" w:space="0" w:color="auto"/>
                    <w:right w:val="none" w:sz="0" w:space="0" w:color="auto"/>
                  </w:divBdr>
                  <w:divsChild>
                    <w:div w:id="1642344449">
                      <w:marLeft w:val="0"/>
                      <w:marRight w:val="0"/>
                      <w:marTop w:val="0"/>
                      <w:marBottom w:val="0"/>
                      <w:divBdr>
                        <w:top w:val="none" w:sz="0" w:space="0" w:color="auto"/>
                        <w:left w:val="none" w:sz="0" w:space="0" w:color="auto"/>
                        <w:bottom w:val="none" w:sz="0" w:space="0" w:color="auto"/>
                        <w:right w:val="none" w:sz="0" w:space="0" w:color="auto"/>
                      </w:divBdr>
                      <w:divsChild>
                        <w:div w:id="1642344430">
                          <w:marLeft w:val="0"/>
                          <w:marRight w:val="0"/>
                          <w:marTop w:val="0"/>
                          <w:marBottom w:val="0"/>
                          <w:divBdr>
                            <w:top w:val="none" w:sz="0" w:space="0" w:color="auto"/>
                            <w:left w:val="none" w:sz="0" w:space="0" w:color="auto"/>
                            <w:bottom w:val="none" w:sz="0" w:space="0" w:color="auto"/>
                            <w:right w:val="none" w:sz="0" w:space="0" w:color="auto"/>
                          </w:divBdr>
                          <w:divsChild>
                            <w:div w:id="1642344433">
                              <w:marLeft w:val="0"/>
                              <w:marRight w:val="0"/>
                              <w:marTop w:val="0"/>
                              <w:marBottom w:val="0"/>
                              <w:divBdr>
                                <w:top w:val="none" w:sz="0" w:space="0" w:color="auto"/>
                                <w:left w:val="none" w:sz="0" w:space="0" w:color="auto"/>
                                <w:bottom w:val="none" w:sz="0" w:space="0" w:color="auto"/>
                                <w:right w:val="none" w:sz="0" w:space="0" w:color="auto"/>
                              </w:divBdr>
                              <w:divsChild>
                                <w:div w:id="1642344470">
                                  <w:marLeft w:val="0"/>
                                  <w:marRight w:val="0"/>
                                  <w:marTop w:val="0"/>
                                  <w:marBottom w:val="0"/>
                                  <w:divBdr>
                                    <w:top w:val="none" w:sz="0" w:space="0" w:color="auto"/>
                                    <w:left w:val="none" w:sz="0" w:space="0" w:color="auto"/>
                                    <w:bottom w:val="none" w:sz="0" w:space="0" w:color="auto"/>
                                    <w:right w:val="none" w:sz="0" w:space="0" w:color="auto"/>
                                  </w:divBdr>
                                  <w:divsChild>
                                    <w:div w:id="1642344463">
                                      <w:marLeft w:val="0"/>
                                      <w:marRight w:val="0"/>
                                      <w:marTop w:val="0"/>
                                      <w:marBottom w:val="0"/>
                                      <w:divBdr>
                                        <w:top w:val="none" w:sz="0" w:space="0" w:color="auto"/>
                                        <w:left w:val="none" w:sz="0" w:space="0" w:color="auto"/>
                                        <w:bottom w:val="none" w:sz="0" w:space="0" w:color="auto"/>
                                        <w:right w:val="none" w:sz="0" w:space="0" w:color="auto"/>
                                      </w:divBdr>
                                      <w:divsChild>
                                        <w:div w:id="1642344448">
                                          <w:marLeft w:val="0"/>
                                          <w:marRight w:val="0"/>
                                          <w:marTop w:val="0"/>
                                          <w:marBottom w:val="0"/>
                                          <w:divBdr>
                                            <w:top w:val="none" w:sz="0" w:space="0" w:color="auto"/>
                                            <w:left w:val="none" w:sz="0" w:space="0" w:color="auto"/>
                                            <w:bottom w:val="none" w:sz="0" w:space="0" w:color="auto"/>
                                            <w:right w:val="none" w:sz="0" w:space="0" w:color="auto"/>
                                          </w:divBdr>
                                          <w:divsChild>
                                            <w:div w:id="1642344460">
                                              <w:marLeft w:val="0"/>
                                              <w:marRight w:val="0"/>
                                              <w:marTop w:val="0"/>
                                              <w:marBottom w:val="0"/>
                                              <w:divBdr>
                                                <w:top w:val="none" w:sz="0" w:space="0" w:color="auto"/>
                                                <w:left w:val="none" w:sz="0" w:space="0" w:color="auto"/>
                                                <w:bottom w:val="none" w:sz="0" w:space="0" w:color="auto"/>
                                                <w:right w:val="none" w:sz="0" w:space="0" w:color="auto"/>
                                              </w:divBdr>
                                              <w:divsChild>
                                                <w:div w:id="1642344441">
                                                  <w:marLeft w:val="0"/>
                                                  <w:marRight w:val="0"/>
                                                  <w:marTop w:val="0"/>
                                                  <w:marBottom w:val="0"/>
                                                  <w:divBdr>
                                                    <w:top w:val="none" w:sz="0" w:space="0" w:color="auto"/>
                                                    <w:left w:val="none" w:sz="0" w:space="0" w:color="auto"/>
                                                    <w:bottom w:val="none" w:sz="0" w:space="0" w:color="auto"/>
                                                    <w:right w:val="none" w:sz="0" w:space="0" w:color="auto"/>
                                                  </w:divBdr>
                                                  <w:divsChild>
                                                    <w:div w:id="1642344462">
                                                      <w:marLeft w:val="30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344468">
      <w:marLeft w:val="0"/>
      <w:marRight w:val="0"/>
      <w:marTop w:val="0"/>
      <w:marBottom w:val="0"/>
      <w:divBdr>
        <w:top w:val="none" w:sz="0" w:space="0" w:color="auto"/>
        <w:left w:val="none" w:sz="0" w:space="0" w:color="auto"/>
        <w:bottom w:val="none" w:sz="0" w:space="0" w:color="auto"/>
        <w:right w:val="none" w:sz="0" w:space="0" w:color="auto"/>
      </w:divBdr>
    </w:div>
    <w:div w:id="1642344469">
      <w:marLeft w:val="0"/>
      <w:marRight w:val="0"/>
      <w:marTop w:val="0"/>
      <w:marBottom w:val="0"/>
      <w:divBdr>
        <w:top w:val="none" w:sz="0" w:space="0" w:color="auto"/>
        <w:left w:val="none" w:sz="0" w:space="0" w:color="auto"/>
        <w:bottom w:val="none" w:sz="0" w:space="0" w:color="auto"/>
        <w:right w:val="none" w:sz="0" w:space="0" w:color="auto"/>
      </w:divBdr>
    </w:div>
    <w:div w:id="1642344473">
      <w:marLeft w:val="0"/>
      <w:marRight w:val="0"/>
      <w:marTop w:val="0"/>
      <w:marBottom w:val="0"/>
      <w:divBdr>
        <w:top w:val="none" w:sz="0" w:space="0" w:color="auto"/>
        <w:left w:val="none" w:sz="0" w:space="0" w:color="auto"/>
        <w:bottom w:val="none" w:sz="0" w:space="0" w:color="auto"/>
        <w:right w:val="none" w:sz="0" w:space="0" w:color="auto"/>
      </w:divBdr>
    </w:div>
    <w:div w:id="1642344475">
      <w:marLeft w:val="0"/>
      <w:marRight w:val="0"/>
      <w:marTop w:val="0"/>
      <w:marBottom w:val="0"/>
      <w:divBdr>
        <w:top w:val="none" w:sz="0" w:space="0" w:color="auto"/>
        <w:left w:val="none" w:sz="0" w:space="0" w:color="auto"/>
        <w:bottom w:val="none" w:sz="0" w:space="0" w:color="auto"/>
        <w:right w:val="none" w:sz="0" w:space="0" w:color="auto"/>
      </w:divBdr>
    </w:div>
    <w:div w:id="1642344476">
      <w:marLeft w:val="0"/>
      <w:marRight w:val="0"/>
      <w:marTop w:val="0"/>
      <w:marBottom w:val="0"/>
      <w:divBdr>
        <w:top w:val="none" w:sz="0" w:space="0" w:color="auto"/>
        <w:left w:val="none" w:sz="0" w:space="0" w:color="auto"/>
        <w:bottom w:val="none" w:sz="0" w:space="0" w:color="auto"/>
        <w:right w:val="none" w:sz="0" w:space="0" w:color="auto"/>
      </w:divBdr>
    </w:div>
    <w:div w:id="1642344478">
      <w:marLeft w:val="0"/>
      <w:marRight w:val="0"/>
      <w:marTop w:val="0"/>
      <w:marBottom w:val="0"/>
      <w:divBdr>
        <w:top w:val="none" w:sz="0" w:space="0" w:color="auto"/>
        <w:left w:val="none" w:sz="0" w:space="0" w:color="auto"/>
        <w:bottom w:val="none" w:sz="0" w:space="0" w:color="auto"/>
        <w:right w:val="none" w:sz="0" w:space="0" w:color="auto"/>
      </w:divBdr>
    </w:div>
    <w:div w:id="1642344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ernbank.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Van%20thu\Mau%20van%20ban\Mau%20van%20ban%20Tong%20cong%20ty\Mau%20CV%20gui%20Tap%20doan%20DKV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Mau CV gui Tap doan DKVN</Template>
  <TotalTime>3</TotalTime>
  <Pages>21</Pages>
  <Words>7012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DÇU KHÝ</dc:title>
  <dc:subject/>
  <dc:creator>cuctk</dc:creator>
  <cp:keywords/>
  <dc:description/>
  <cp:lastModifiedBy>Hungtn</cp:lastModifiedBy>
  <cp:revision>3</cp:revision>
  <cp:lastPrinted>2012-05-04T08:04:00Z</cp:lastPrinted>
  <dcterms:created xsi:type="dcterms:W3CDTF">2013-03-09T04:37:00Z</dcterms:created>
  <dcterms:modified xsi:type="dcterms:W3CDTF">2013-03-09T04:39:00Z</dcterms:modified>
</cp:coreProperties>
</file>